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pPr>
      <w:r>
        <mc:AlternateContent>
          <mc:Choice Requires="wps">
            <w:drawing>
              <wp:anchor distT="0" distB="0" distL="114300" distR="114300" simplePos="0" relativeHeight="251658240" behindDoc="0" locked="0" layoutInCell="1" allowOverlap="1">
                <wp:simplePos x="0" y="0"/>
                <wp:positionH relativeFrom="column">
                  <wp:posOffset>-93345</wp:posOffset>
                </wp:positionH>
                <wp:positionV relativeFrom="paragraph">
                  <wp:posOffset>271780</wp:posOffset>
                </wp:positionV>
                <wp:extent cx="4600575" cy="1996440"/>
                <wp:effectExtent l="0" t="0" r="1905" b="0"/>
                <wp:wrapNone/>
                <wp:docPr id="1" name="文本框 1"/>
                <wp:cNvGraphicFramePr/>
                <a:graphic xmlns:a="http://schemas.openxmlformats.org/drawingml/2006/main">
                  <a:graphicData uri="http://schemas.microsoft.com/office/word/2010/wordprocessingShape">
                    <wps:wsp>
                      <wps:cNvSpPr txBox="1"/>
                      <wps:spPr>
                        <a:xfrm>
                          <a:off x="1361440" y="1185545"/>
                          <a:ext cx="5391150" cy="1996440"/>
                        </a:xfrm>
                        <a:prstGeom prst="rect">
                          <a:avLst/>
                        </a:prstGeom>
                        <a:solidFill>
                          <a:srgbClr val="FFFFFF"/>
                        </a:solidFill>
                        <a:ln w="6350">
                          <a:noFill/>
                        </a:ln>
                        <a:effectLst/>
                      </wps:spPr>
                      <wps:txbx>
                        <w:txbxContent>
                          <w:p>
                            <w:pPr>
                              <w:jc w:val="distribute"/>
                              <w:rPr>
                                <w:b/>
                                <w:bCs/>
                                <w:color w:val="FF0000"/>
                                <w:sz w:val="72"/>
                                <w:szCs w:val="72"/>
                              </w:rPr>
                            </w:pPr>
                            <w:r>
                              <w:rPr>
                                <w:rFonts w:hint="eastAsia"/>
                                <w:b/>
                                <w:bCs/>
                                <w:color w:val="FF0000"/>
                                <w:sz w:val="72"/>
                                <w:szCs w:val="72"/>
                              </w:rPr>
                              <w:t>义县农业农村局</w:t>
                            </w:r>
                          </w:p>
                          <w:p>
                            <w:pPr>
                              <w:jc w:val="distribute"/>
                              <w:rPr>
                                <w:b/>
                                <w:bCs/>
                                <w:color w:val="FF0000"/>
                                <w:sz w:val="72"/>
                                <w:szCs w:val="72"/>
                              </w:rPr>
                            </w:pPr>
                            <w:r>
                              <w:rPr>
                                <w:rFonts w:hint="eastAsia"/>
                                <w:b/>
                                <w:bCs/>
                                <w:color w:val="FF0000"/>
                                <w:sz w:val="72"/>
                                <w:szCs w:val="72"/>
                              </w:rPr>
                              <w:t>义县财政局</w:t>
                            </w:r>
                          </w:p>
                          <w:p>
                            <w:pPr>
                              <w:jc w:val="distribute"/>
                              <w:rPr>
                                <w:b/>
                                <w:bCs/>
                                <w:color w:val="FF0000"/>
                                <w:spacing w:val="-20"/>
                                <w:kern w:val="10"/>
                                <w:sz w:val="72"/>
                                <w:szCs w:val="72"/>
                              </w:rPr>
                            </w:pPr>
                            <w:r>
                              <w:rPr>
                                <w:rFonts w:hint="eastAsia"/>
                                <w:b/>
                                <w:bCs/>
                                <w:color w:val="FF0000"/>
                                <w:spacing w:val="-20"/>
                                <w:kern w:val="10"/>
                                <w:sz w:val="72"/>
                                <w:szCs w:val="72"/>
                              </w:rPr>
                              <w:t>义县商务局</w:t>
                            </w:r>
                          </w:p>
                          <w:p>
                            <w:pPr>
                              <w:rPr>
                                <w:spacing w:val="-20"/>
                                <w:kern w:val="10"/>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7.35pt;margin-top:21.4pt;height:157.2pt;width:362.25pt;z-index:251658240;mso-width-relative:page;mso-height-relative:page;" fillcolor="#FFFFFF" filled="t" stroked="f" coordsize="21600,21600" o:gfxdata="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ZDimvW&#10;AAAACgEAAA8AAAAAAAAAAQAgAAAAIgAAAGRycy9kb3ducmV2LnhtbFBLAQIUABQAAAAIAIdO4kAh&#10;SpVPWwIAAKoEAAAOAAAAAAAAAAEAIAAAACUBAABkcnMvZTJvRG9jLnhtbFBLBQYAAAAABgAGAFkB&#10;AADyBQAAAAA=&#10;">
                <v:fill on="t" focussize="0,0"/>
                <v:stroke on="f" weight="0.5pt"/>
                <v:imagedata o:title=""/>
                <o:lock v:ext="edit" aspectratio="f"/>
                <v:textbox>
                  <w:txbxContent>
                    <w:p>
                      <w:pPr>
                        <w:jc w:val="distribute"/>
                        <w:rPr>
                          <w:b/>
                          <w:bCs/>
                          <w:color w:val="FF0000"/>
                          <w:sz w:val="72"/>
                          <w:szCs w:val="72"/>
                        </w:rPr>
                      </w:pPr>
                      <w:r>
                        <w:rPr>
                          <w:rFonts w:hint="eastAsia"/>
                          <w:b/>
                          <w:bCs/>
                          <w:color w:val="FF0000"/>
                          <w:sz w:val="72"/>
                          <w:szCs w:val="72"/>
                        </w:rPr>
                        <w:t>义县农业农村局</w:t>
                      </w:r>
                    </w:p>
                    <w:p>
                      <w:pPr>
                        <w:jc w:val="distribute"/>
                        <w:rPr>
                          <w:b/>
                          <w:bCs/>
                          <w:color w:val="FF0000"/>
                          <w:sz w:val="72"/>
                          <w:szCs w:val="72"/>
                        </w:rPr>
                      </w:pPr>
                      <w:r>
                        <w:rPr>
                          <w:rFonts w:hint="eastAsia"/>
                          <w:b/>
                          <w:bCs/>
                          <w:color w:val="FF0000"/>
                          <w:sz w:val="72"/>
                          <w:szCs w:val="72"/>
                        </w:rPr>
                        <w:t>义县财政局</w:t>
                      </w:r>
                    </w:p>
                    <w:p>
                      <w:pPr>
                        <w:jc w:val="distribute"/>
                        <w:rPr>
                          <w:b/>
                          <w:bCs/>
                          <w:color w:val="FF0000"/>
                          <w:spacing w:val="-20"/>
                          <w:kern w:val="10"/>
                          <w:sz w:val="72"/>
                          <w:szCs w:val="72"/>
                        </w:rPr>
                      </w:pPr>
                      <w:r>
                        <w:rPr>
                          <w:rFonts w:hint="eastAsia"/>
                          <w:b/>
                          <w:bCs/>
                          <w:color w:val="FF0000"/>
                          <w:spacing w:val="-20"/>
                          <w:kern w:val="10"/>
                          <w:sz w:val="72"/>
                          <w:szCs w:val="72"/>
                        </w:rPr>
                        <w:t>义县商务局</w:t>
                      </w:r>
                    </w:p>
                    <w:p>
                      <w:pPr>
                        <w:rPr>
                          <w:spacing w:val="-20"/>
                          <w:kern w:val="10"/>
                        </w:rPr>
                      </w:pPr>
                    </w:p>
                  </w:txbxContent>
                </v:textbox>
              </v:shape>
            </w:pict>
          </mc:Fallback>
        </mc:AlternateContent>
      </w:r>
    </w:p>
    <w:p>
      <w:pPr>
        <w:spacing w:line="560" w:lineRule="exact"/>
      </w:pPr>
      <w:r>
        <mc:AlternateContent>
          <mc:Choice Requires="wps">
            <w:drawing>
              <wp:anchor distT="0" distB="0" distL="114300" distR="114300" simplePos="0" relativeHeight="251659264" behindDoc="0" locked="0" layoutInCell="1" allowOverlap="1">
                <wp:simplePos x="0" y="0"/>
                <wp:positionH relativeFrom="column">
                  <wp:posOffset>4450080</wp:posOffset>
                </wp:positionH>
                <wp:positionV relativeFrom="paragraph">
                  <wp:posOffset>330200</wp:posOffset>
                </wp:positionV>
                <wp:extent cx="1548765" cy="1133475"/>
                <wp:effectExtent l="0" t="0" r="5715" b="9525"/>
                <wp:wrapNone/>
                <wp:docPr id="2" name="文本框 2"/>
                <wp:cNvGraphicFramePr/>
                <a:graphic xmlns:a="http://schemas.openxmlformats.org/drawingml/2006/main">
                  <a:graphicData uri="http://schemas.microsoft.com/office/word/2010/wordprocessingShape">
                    <wps:wsp>
                      <wps:cNvSpPr txBox="1"/>
                      <wps:spPr>
                        <a:xfrm>
                          <a:off x="3759200" y="4678045"/>
                          <a:ext cx="1548765" cy="1348105"/>
                        </a:xfrm>
                        <a:prstGeom prst="rect">
                          <a:avLst/>
                        </a:prstGeom>
                        <a:solidFill>
                          <a:srgbClr val="FFFFFF"/>
                        </a:solidFill>
                        <a:ln w="6350">
                          <a:noFill/>
                        </a:ln>
                        <a:effectLst/>
                      </wps:spPr>
                      <wps:txbx>
                        <w:txbxContent>
                          <w:p>
                            <w:pPr>
                              <w:rPr>
                                <w:b/>
                                <w:bCs/>
                                <w:color w:val="FF0000"/>
                                <w:sz w:val="84"/>
                                <w:szCs w:val="84"/>
                              </w:rPr>
                            </w:pPr>
                            <w:r>
                              <w:rPr>
                                <w:rFonts w:hint="eastAsia"/>
                                <w:b/>
                                <w:bCs/>
                                <w:color w:val="FF0000"/>
                                <w:sz w:val="84"/>
                                <w:szCs w:val="84"/>
                              </w:rPr>
                              <w:t>文件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50.4pt;margin-top:26pt;height:89.25pt;width:121.95pt;z-index:251659264;mso-width-relative:page;mso-height-relative:page;" fillcolor="#FFFFFF" filled="t" stroked="f" coordsize="21600,21600" o:gfxdata="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K/rnC3VAAAACgEAAA8AAAAAAAAAAQAgAAAAIgAAAGRycy9kb3ducmV2LnhtbFBLAQIUABQA&#10;AAAIAIdO4kAgV16eZQIAAKoEAAAOAAAAAAAAAAEAIAAAACQBAABkcnMvZTJvRG9jLnhtbFBLBQYA&#10;AAAABgAGAFkBAAD7BQAAAAA=&#10;">
                <v:fill on="t" focussize="0,0"/>
                <v:stroke on="f" weight="0.5pt"/>
                <v:imagedata o:title=""/>
                <o:lock v:ext="edit" aspectratio="f"/>
                <v:textbox>
                  <w:txbxContent>
                    <w:p>
                      <w:pPr>
                        <w:rPr>
                          <w:b/>
                          <w:bCs/>
                          <w:color w:val="FF0000"/>
                          <w:sz w:val="84"/>
                          <w:szCs w:val="84"/>
                        </w:rPr>
                      </w:pPr>
                      <w:r>
                        <w:rPr>
                          <w:rFonts w:hint="eastAsia"/>
                          <w:b/>
                          <w:bCs/>
                          <w:color w:val="FF0000"/>
                          <w:sz w:val="84"/>
                          <w:szCs w:val="84"/>
                        </w:rPr>
                        <w:t>文件</w:t>
                      </w:r>
                    </w:p>
                  </w:txbxContent>
                </v:textbox>
              </v:shape>
            </w:pict>
          </mc:Fallback>
        </mc:AlternateContent>
      </w:r>
    </w:p>
    <w:p>
      <w:pPr>
        <w:spacing w:line="560" w:lineRule="exact"/>
      </w:pPr>
    </w:p>
    <w:p>
      <w:pPr>
        <w:spacing w:line="560" w:lineRule="exact"/>
      </w:pPr>
    </w:p>
    <w:p>
      <w:pPr>
        <w:spacing w:line="560" w:lineRule="exact"/>
      </w:pPr>
    </w:p>
    <w:p>
      <w:pPr>
        <w:spacing w:line="560" w:lineRule="exact"/>
      </w:pPr>
    </w:p>
    <w:p>
      <w:pPr>
        <w:tabs>
          <w:tab w:val="left" w:pos="3535"/>
        </w:tabs>
        <w:spacing w:line="560" w:lineRule="exact"/>
        <w:ind w:firstLine="2560" w:firstLineChars="800"/>
        <w:jc w:val="left"/>
        <w:rPr>
          <w:rFonts w:ascii="仿宋_GB2312" w:hAnsi="仿宋_GB2312" w:eastAsia="仿宋_GB2312"/>
        </w:rPr>
      </w:pPr>
    </w:p>
    <w:p>
      <w:pPr>
        <w:tabs>
          <w:tab w:val="left" w:pos="3535"/>
        </w:tabs>
        <w:spacing w:line="560" w:lineRule="exact"/>
        <w:ind w:firstLine="2560" w:firstLineChars="800"/>
        <w:jc w:val="left"/>
        <w:rPr>
          <w:rFonts w:ascii="仿宋_GB2312" w:hAnsi="仿宋_GB2312" w:eastAsia="仿宋_GB2312"/>
        </w:rPr>
      </w:pPr>
    </w:p>
    <w:p>
      <w:pPr>
        <w:tabs>
          <w:tab w:val="left" w:pos="3535"/>
        </w:tabs>
        <w:spacing w:line="560" w:lineRule="exact"/>
        <w:ind w:firstLine="2560" w:firstLineChars="800"/>
        <w:jc w:val="left"/>
        <w:rPr>
          <w:rFonts w:ascii="仿宋_GB2312" w:hAnsi="仿宋_GB2312" w:eastAsia="仿宋_GB2312"/>
        </w:rPr>
      </w:pPr>
    </w:p>
    <w:p>
      <w:pPr>
        <w:tabs>
          <w:tab w:val="left" w:pos="3535"/>
        </w:tabs>
        <w:spacing w:line="560" w:lineRule="exact"/>
        <w:ind w:firstLine="2560" w:firstLineChars="800"/>
        <w:jc w:val="left"/>
        <w:rPr>
          <w:rFonts w:ascii="仿宋_GB2312" w:hAnsi="仿宋_GB2312" w:eastAsia="仿宋_GB2312"/>
        </w:rPr>
      </w:pPr>
      <w:r>
        <w:rPr>
          <w:rFonts w:hint="eastAsia" w:ascii="仿宋_GB2312" w:hAnsi="仿宋_GB2312" w:eastAsia="仿宋_GB2312"/>
        </w:rPr>
        <w:t>义农发﹝2020﹞ 79 号</w:t>
      </w:r>
    </w:p>
    <w:p>
      <w:pPr>
        <w:jc w:val="center"/>
        <w:rPr>
          <w:b/>
          <w:bCs/>
          <w:sz w:val="44"/>
          <w:szCs w:val="44"/>
        </w:rPr>
      </w:pPr>
      <w:r>
        <mc:AlternateContent>
          <mc:Choice Requires="wps">
            <w:drawing>
              <wp:anchor distT="0" distB="0" distL="114300" distR="114300" simplePos="0" relativeHeight="251660288" behindDoc="0" locked="0" layoutInCell="1" allowOverlap="1">
                <wp:simplePos x="0" y="0"/>
                <wp:positionH relativeFrom="column">
                  <wp:posOffset>-36195</wp:posOffset>
                </wp:positionH>
                <wp:positionV relativeFrom="paragraph">
                  <wp:posOffset>-3810</wp:posOffset>
                </wp:positionV>
                <wp:extent cx="5695950" cy="0"/>
                <wp:effectExtent l="0" t="0" r="0" b="0"/>
                <wp:wrapNone/>
                <wp:docPr id="3" name="直接连接符 3"/>
                <wp:cNvGraphicFramePr/>
                <a:graphic xmlns:a="http://schemas.openxmlformats.org/drawingml/2006/main">
                  <a:graphicData uri="http://schemas.microsoft.com/office/word/2010/wordprocessingShape">
                    <wps:wsp>
                      <wps:cNvCnPr/>
                      <wps:spPr>
                        <a:xfrm>
                          <a:off x="784860" y="4487545"/>
                          <a:ext cx="6032500" cy="10160"/>
                        </a:xfrm>
                        <a:prstGeom prst="line">
                          <a:avLst/>
                        </a:prstGeom>
                        <a:noFill/>
                        <a:ln w="6350" cap="flat" cmpd="sng" algn="ctr">
                          <a:solidFill>
                            <a:srgbClr val="FF0000"/>
                          </a:solidFill>
                          <a:prstDash val="solid"/>
                          <a:miter lim="800000"/>
                        </a:ln>
                        <a:effectLst/>
                      </wps:spPr>
                      <wps:bodyPr/>
                    </wps:wsp>
                  </a:graphicData>
                </a:graphic>
              </wp:anchor>
            </w:drawing>
          </mc:Choice>
          <mc:Fallback>
            <w:pict>
              <v:line id="_x0000_s1026" o:spid="_x0000_s1026" o:spt="20" style="position:absolute;left:0pt;margin-left:-2.85pt;margin-top:-0.3pt;height:0pt;width:448.5pt;z-index:251660288;mso-width-relative:page;mso-height-relative:page;" filled="f" stroked="t" coordsize="21600,21600" o:gfxdata="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W9Sg30gAAAAYBAAAPAAAAAAAAAAEAIAAAACIAAABkcnMvZG93bnJldi54bWxQSwEC&#10;FAAUAAAACACHTuJAMONLX/oBAADOAwAADgAAAAAAAAABACAAAAAhAQAAZHJzL2Uyb0RvYy54bWxQ&#10;SwUGAAAAAAYABgBZAQAAjQUAAAAA&#10;">
                <v:fill on="f" focussize="0,0"/>
                <v:stroke weight="0.5pt" color="#FF0000" miterlimit="8" joinstyle="miter"/>
                <v:imagedata o:title=""/>
                <o:lock v:ext="edit" aspectratio="f"/>
              </v:line>
            </w:pict>
          </mc:Fallback>
        </mc:AlternateContent>
      </w:r>
    </w:p>
    <w:p>
      <w:pPr>
        <w:jc w:val="center"/>
        <w:rPr>
          <w:b/>
          <w:bCs/>
          <w:sz w:val="44"/>
          <w:szCs w:val="44"/>
        </w:rPr>
      </w:pPr>
      <w:r>
        <w:rPr>
          <w:rFonts w:hint="eastAsia"/>
          <w:b/>
          <w:bCs/>
          <w:sz w:val="44"/>
          <w:szCs w:val="44"/>
        </w:rPr>
        <w:t>关于印发《义县</w:t>
      </w:r>
      <w:r>
        <w:rPr>
          <w:b/>
          <w:bCs/>
          <w:sz w:val="44"/>
          <w:szCs w:val="44"/>
        </w:rPr>
        <w:t>农业机械报废更新补贴</w:t>
      </w:r>
    </w:p>
    <w:p>
      <w:pPr>
        <w:jc w:val="center"/>
        <w:rPr>
          <w:b/>
          <w:bCs/>
          <w:sz w:val="44"/>
          <w:szCs w:val="44"/>
        </w:rPr>
      </w:pPr>
      <w:r>
        <w:rPr>
          <w:b/>
          <w:bCs/>
          <w:sz w:val="44"/>
          <w:szCs w:val="44"/>
        </w:rPr>
        <w:t>工作实施</w:t>
      </w:r>
      <w:r>
        <w:rPr>
          <w:rFonts w:hint="eastAsia"/>
          <w:b/>
          <w:bCs/>
          <w:sz w:val="44"/>
          <w:szCs w:val="44"/>
        </w:rPr>
        <w:t>细则》的通知</w:t>
      </w:r>
    </w:p>
    <w:p>
      <w:pPr>
        <w:jc w:val="center"/>
        <w:rPr>
          <w:b/>
          <w:bCs/>
          <w:sz w:val="44"/>
          <w:szCs w:val="44"/>
        </w:rPr>
      </w:pPr>
    </w:p>
    <w:p>
      <w:pPr>
        <w:rPr>
          <w:rFonts w:ascii="仿宋_GB2312" w:hAnsi="仿宋_GB2312" w:eastAsia="仿宋_GB2312"/>
        </w:rPr>
      </w:pPr>
      <w:r>
        <w:rPr>
          <w:rFonts w:hint="eastAsia" w:ascii="仿宋_GB2312" w:hAnsi="仿宋_GB2312" w:eastAsia="仿宋_GB2312"/>
        </w:rPr>
        <w:t>各乡镇（社区）、财政局、商务局：</w:t>
      </w:r>
    </w:p>
    <w:p>
      <w:pPr>
        <w:ind w:firstLine="640"/>
        <w:rPr>
          <w:rFonts w:ascii="仿宋_GB2312" w:hAnsi="仿宋_GB2312" w:eastAsia="仿宋_GB2312"/>
        </w:rPr>
      </w:pPr>
      <w:r>
        <w:rPr>
          <w:rFonts w:hint="eastAsia" w:ascii="仿宋_GB2312" w:hAnsi="仿宋_GB2312" w:eastAsia="仿宋_GB2312"/>
        </w:rPr>
        <w:t>按照</w:t>
      </w:r>
      <w:r>
        <w:rPr>
          <w:rFonts w:hint="eastAsia" w:eastAsia="仿宋_GB2312"/>
        </w:rPr>
        <w:t>锦州市农业农村局 财政局 商务局《关于印发锦州市农业机械报废更新补贴工作实施方案的通知》</w:t>
      </w:r>
      <w:r>
        <w:rPr>
          <w:rFonts w:eastAsia="仿宋_GB2312"/>
        </w:rPr>
        <w:t>（</w:t>
      </w:r>
      <w:r>
        <w:rPr>
          <w:rFonts w:hint="eastAsia" w:eastAsia="仿宋_GB2312"/>
        </w:rPr>
        <w:t>锦农发〔2020〕281号）</w:t>
      </w:r>
      <w:r>
        <w:rPr>
          <w:rFonts w:eastAsia="仿宋_GB2312"/>
        </w:rPr>
        <w:t>要求</w:t>
      </w:r>
      <w:r>
        <w:rPr>
          <w:rFonts w:hint="eastAsia" w:eastAsia="仿宋_GB2312"/>
        </w:rPr>
        <w:t>，对《义县农业机械报废更新补贴试点工作实施方案》（义农发[2019</w:t>
      </w:r>
      <w:r>
        <w:rPr>
          <w:rFonts w:eastAsia="仿宋_GB2312"/>
        </w:rPr>
        <w:t>]</w:t>
      </w:r>
      <w:r>
        <w:rPr>
          <w:rFonts w:hint="eastAsia" w:eastAsia="仿宋_GB2312"/>
        </w:rPr>
        <w:t>54号）进行了修改完善，制定了《义县农业机械报废更新补贴工作实施细则》，现予印发，请遵照执行。</w:t>
      </w:r>
    </w:p>
    <w:p>
      <w:pPr>
        <w:rPr>
          <w:rFonts w:ascii="仿宋_GB2312" w:hAnsi="仿宋_GB2312" w:eastAsia="仿宋_GB2312"/>
        </w:rPr>
      </w:pPr>
    </w:p>
    <w:p>
      <w:pPr>
        <w:ind w:firstLine="640" w:firstLineChars="200"/>
        <w:rPr>
          <w:rFonts w:ascii="仿宋_GB2312" w:hAnsi="仿宋_GB2312" w:eastAsia="仿宋_GB2312"/>
        </w:rPr>
      </w:pPr>
      <w:r>
        <w:rPr>
          <w:rFonts w:hint="eastAsia" w:ascii="仿宋_GB2312" w:hAnsi="仿宋_GB2312" w:eastAsia="仿宋_GB2312"/>
        </w:rPr>
        <w:t>（此件主动公开）</w:t>
      </w:r>
    </w:p>
    <w:p>
      <w:pPr>
        <w:ind w:firstLine="640"/>
        <w:rPr>
          <w:rFonts w:ascii="仿宋_GB2312" w:hAnsi="仿宋_GB2312" w:eastAsia="仿宋_GB2312"/>
        </w:rPr>
      </w:pPr>
    </w:p>
    <w:p>
      <w:pPr>
        <w:ind w:firstLine="640"/>
        <w:rPr>
          <w:rFonts w:ascii="仿宋_GB2312" w:hAnsi="仿宋_GB2312" w:eastAsia="仿宋_GB2312"/>
        </w:rPr>
      </w:pPr>
      <w:r>
        <w:rPr>
          <w:rFonts w:hint="eastAsia" w:ascii="仿宋_GB2312" w:hAnsi="仿宋_GB2312" w:eastAsia="仿宋_GB2312"/>
        </w:rPr>
        <w:t>（此页无正文）</w:t>
      </w:r>
    </w:p>
    <w:p>
      <w:pPr>
        <w:ind w:firstLine="640"/>
        <w:rPr>
          <w:rFonts w:ascii="仿宋_GB2312" w:hAnsi="仿宋_GB2312" w:eastAsia="仿宋_GB2312"/>
        </w:rPr>
      </w:pPr>
    </w:p>
    <w:p>
      <w:pPr>
        <w:ind w:firstLine="640"/>
        <w:rPr>
          <w:rFonts w:ascii="仿宋_GB2312" w:hAnsi="仿宋_GB2312" w:eastAsia="仿宋_GB2312"/>
        </w:rPr>
      </w:pPr>
    </w:p>
    <w:p>
      <w:pPr>
        <w:ind w:firstLine="640"/>
        <w:rPr>
          <w:rFonts w:ascii="仿宋_GB2312" w:hAnsi="仿宋_GB2312" w:eastAsia="仿宋_GB2312"/>
        </w:rPr>
      </w:pPr>
    </w:p>
    <w:p>
      <w:pPr>
        <w:ind w:firstLine="640"/>
        <w:rPr>
          <w:rFonts w:ascii="仿宋_GB2312" w:hAnsi="仿宋_GB2312" w:eastAsia="仿宋_GB2312"/>
        </w:rPr>
      </w:pPr>
    </w:p>
    <w:p>
      <w:pPr>
        <w:ind w:firstLine="640" w:firstLineChars="200"/>
        <w:rPr>
          <w:rFonts w:ascii="仿宋_GB2312" w:hAnsi="仿宋_GB2312" w:eastAsia="仿宋_GB2312"/>
        </w:rPr>
      </w:pPr>
      <w:r>
        <w:rPr>
          <w:rFonts w:hint="eastAsia" w:ascii="仿宋_GB2312" w:hAnsi="仿宋_GB2312" w:eastAsia="仿宋_GB2312"/>
        </w:rPr>
        <w:t xml:space="preserve">义县农业农村局                义县财政局    </w:t>
      </w:r>
    </w:p>
    <w:p>
      <w:pPr>
        <w:ind w:firstLine="640"/>
        <w:rPr>
          <w:rFonts w:ascii="仿宋_GB2312" w:hAnsi="仿宋_GB2312" w:eastAsia="仿宋_GB2312"/>
        </w:rPr>
      </w:pPr>
    </w:p>
    <w:p>
      <w:pPr>
        <w:ind w:firstLine="640"/>
        <w:rPr>
          <w:rFonts w:ascii="仿宋_GB2312" w:hAnsi="仿宋_GB2312" w:eastAsia="仿宋_GB2312"/>
        </w:rPr>
      </w:pPr>
    </w:p>
    <w:p>
      <w:pPr>
        <w:ind w:firstLine="640"/>
        <w:rPr>
          <w:rFonts w:ascii="仿宋_GB2312" w:hAnsi="仿宋_GB2312" w:eastAsia="仿宋_GB2312"/>
        </w:rPr>
      </w:pPr>
    </w:p>
    <w:p>
      <w:pPr>
        <w:ind w:firstLine="5440" w:firstLineChars="1700"/>
        <w:rPr>
          <w:rFonts w:ascii="仿宋_GB2312" w:hAnsi="仿宋_GB2312" w:eastAsia="仿宋_GB2312"/>
        </w:rPr>
      </w:pPr>
      <w:r>
        <w:rPr>
          <w:rFonts w:hint="eastAsia" w:ascii="仿宋_GB2312" w:hAnsi="仿宋_GB2312" w:eastAsia="仿宋_GB2312"/>
        </w:rPr>
        <w:t>义县商务局</w:t>
      </w:r>
    </w:p>
    <w:p>
      <w:pPr>
        <w:ind w:firstLine="640"/>
        <w:rPr>
          <w:rFonts w:ascii="仿宋_GB2312" w:hAnsi="仿宋_GB2312" w:eastAsia="仿宋_GB2312"/>
        </w:rPr>
      </w:pPr>
      <w:r>
        <w:rPr>
          <w:rFonts w:hint="eastAsia" w:ascii="仿宋_GB2312" w:hAnsi="仿宋_GB2312" w:eastAsia="仿宋_GB2312"/>
        </w:rPr>
        <w:t xml:space="preserve">                            2020年9月 25 日</w:t>
      </w: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b/>
          <w:bCs/>
          <w:sz w:val="44"/>
          <w:szCs w:val="44"/>
        </w:rPr>
      </w:pPr>
    </w:p>
    <w:p>
      <w:pPr>
        <w:jc w:val="center"/>
        <w:rPr>
          <w:rFonts w:eastAsia="宋体"/>
          <w:b/>
          <w:bCs/>
          <w:sz w:val="44"/>
          <w:szCs w:val="44"/>
        </w:rPr>
      </w:pPr>
      <w:r>
        <w:rPr>
          <w:rFonts w:hint="eastAsia"/>
          <w:b/>
          <w:bCs/>
          <w:sz w:val="44"/>
          <w:szCs w:val="44"/>
        </w:rPr>
        <w:t>义县</w:t>
      </w:r>
      <w:r>
        <w:rPr>
          <w:b/>
          <w:bCs/>
          <w:sz w:val="44"/>
          <w:szCs w:val="44"/>
        </w:rPr>
        <w:t>农业机械报废更新补贴工作实施</w:t>
      </w:r>
      <w:r>
        <w:rPr>
          <w:rFonts w:hint="eastAsia"/>
          <w:b/>
          <w:bCs/>
          <w:sz w:val="44"/>
          <w:szCs w:val="44"/>
        </w:rPr>
        <w:t>细则</w:t>
      </w:r>
    </w:p>
    <w:p>
      <w:pPr>
        <w:autoSpaceDN w:val="0"/>
        <w:ind w:firstLine="3200" w:firstLineChars="1000"/>
        <w:jc w:val="left"/>
        <w:rPr>
          <w:rFonts w:eastAsia="仿宋_GB2312"/>
        </w:rPr>
      </w:pPr>
      <w:bookmarkStart w:id="0" w:name="_GoBack"/>
      <w:bookmarkEnd w:id="0"/>
    </w:p>
    <w:p>
      <w:pPr>
        <w:autoSpaceDN w:val="0"/>
        <w:ind w:firstLine="640" w:firstLineChars="200"/>
        <w:jc w:val="left"/>
        <w:rPr>
          <w:rFonts w:eastAsia="仿宋_GB2312"/>
        </w:rPr>
      </w:pPr>
      <w:r>
        <w:rPr>
          <w:rFonts w:eastAsia="仿宋_GB2312"/>
        </w:rPr>
        <w:t>为优化我</w:t>
      </w:r>
      <w:r>
        <w:rPr>
          <w:rFonts w:hint="eastAsia" w:eastAsia="仿宋_GB2312"/>
        </w:rPr>
        <w:t>县</w:t>
      </w:r>
      <w:r>
        <w:rPr>
          <w:rFonts w:eastAsia="仿宋_GB2312"/>
        </w:rPr>
        <w:t>农机装备结构，促进农机安全生产和节能减排，按照</w:t>
      </w:r>
      <w:r>
        <w:rPr>
          <w:rFonts w:hint="eastAsia" w:eastAsia="仿宋_GB2312"/>
        </w:rPr>
        <w:t>锦州市农业农村局 财政局 商务局《关于印发锦州市农业机械报废更新补贴工作实施方案的通知》</w:t>
      </w:r>
      <w:r>
        <w:rPr>
          <w:rFonts w:eastAsia="仿宋_GB2312"/>
        </w:rPr>
        <w:t>（</w:t>
      </w:r>
      <w:r>
        <w:rPr>
          <w:rFonts w:hint="eastAsia" w:eastAsia="仿宋_GB2312"/>
        </w:rPr>
        <w:t>锦农发</w:t>
      </w:r>
      <w:r>
        <w:rPr>
          <w:rFonts w:eastAsia="仿宋_GB2312"/>
        </w:rPr>
        <w:t>〔2020〕</w:t>
      </w:r>
      <w:r>
        <w:rPr>
          <w:rFonts w:hint="eastAsia" w:eastAsia="仿宋_GB2312"/>
        </w:rPr>
        <w:t>281</w:t>
      </w:r>
      <w:r>
        <w:rPr>
          <w:rFonts w:eastAsia="仿宋_GB2312"/>
        </w:rPr>
        <w:t>号）要求，结合我</w:t>
      </w:r>
      <w:r>
        <w:rPr>
          <w:rFonts w:hint="eastAsia" w:eastAsia="仿宋_GB2312"/>
        </w:rPr>
        <w:t>县</w:t>
      </w:r>
      <w:r>
        <w:rPr>
          <w:rFonts w:eastAsia="仿宋_GB2312"/>
        </w:rPr>
        <w:t>实际情况，制定本实施</w:t>
      </w:r>
      <w:r>
        <w:rPr>
          <w:rFonts w:hint="eastAsia" w:eastAsia="仿宋_GB2312"/>
        </w:rPr>
        <w:t>细则</w:t>
      </w:r>
      <w:r>
        <w:rPr>
          <w:rFonts w:eastAsia="仿宋_GB2312"/>
        </w:rPr>
        <w:t>。</w:t>
      </w:r>
    </w:p>
    <w:p>
      <w:pPr>
        <w:autoSpaceDN w:val="0"/>
        <w:ind w:firstLine="640" w:firstLineChars="200"/>
        <w:jc w:val="left"/>
        <w:rPr>
          <w:rFonts w:eastAsia="黑体"/>
        </w:rPr>
      </w:pPr>
      <w:r>
        <w:rPr>
          <w:rFonts w:eastAsia="黑体"/>
        </w:rPr>
        <w:t>一、总体要求</w:t>
      </w:r>
    </w:p>
    <w:p>
      <w:pPr>
        <w:pStyle w:val="5"/>
        <w:spacing w:before="0" w:beforeAutospacing="0" w:after="0" w:afterAutospacing="0"/>
        <w:rPr>
          <w:rFonts w:ascii="Times New Roman" w:hAnsi="Times New Roman" w:eastAsia="仿宋_GB2312"/>
          <w:bCs/>
          <w:color w:val="000000"/>
          <w:kern w:val="2"/>
          <w:sz w:val="32"/>
        </w:rPr>
      </w:pPr>
      <w:r>
        <w:rPr>
          <w:rFonts w:ascii="Times New Roman" w:hAnsi="Times New Roman" w:eastAsia="仿宋_GB2312"/>
          <w:color w:val="000000"/>
          <w:sz w:val="32"/>
        </w:rPr>
        <w:t xml:space="preserve">   贯彻落实《国务院关于加快推进农业机械化和农机装备产业转型升级的指导意见》（国发〔2018〕42号）精神，</w:t>
      </w:r>
      <w:r>
        <w:rPr>
          <w:rFonts w:ascii="Times New Roman" w:hAnsi="Times New Roman" w:eastAsia="仿宋_GB2312"/>
          <w:bCs/>
          <w:color w:val="000000"/>
          <w:kern w:val="2"/>
          <w:sz w:val="32"/>
        </w:rPr>
        <w:t>围绕实施乡村振兴战略，按照“农民自愿、政策支持、方便高效、安全环保”的原则，在我</w:t>
      </w:r>
      <w:r>
        <w:rPr>
          <w:rFonts w:hint="eastAsia" w:ascii="Times New Roman" w:hAnsi="Times New Roman" w:eastAsia="仿宋_GB2312"/>
          <w:bCs/>
          <w:color w:val="000000"/>
          <w:kern w:val="2"/>
          <w:sz w:val="32"/>
        </w:rPr>
        <w:t>县</w:t>
      </w:r>
      <w:r>
        <w:rPr>
          <w:rFonts w:ascii="Times New Roman" w:hAnsi="Times New Roman" w:eastAsia="仿宋_GB2312"/>
          <w:bCs/>
          <w:color w:val="000000"/>
          <w:kern w:val="2"/>
          <w:sz w:val="32"/>
        </w:rPr>
        <w:t>全面实行农业机械报废更新补贴政策，进一步淘汰耗能高、污染重、安全性能低的老旧农业机械，加快推广应用先进适用、节能环保、安全可靠的农业机械，持续优化我</w:t>
      </w:r>
      <w:r>
        <w:rPr>
          <w:rFonts w:hint="eastAsia" w:ascii="Times New Roman" w:hAnsi="Times New Roman" w:eastAsia="仿宋_GB2312"/>
          <w:bCs/>
          <w:color w:val="000000"/>
          <w:kern w:val="2"/>
          <w:sz w:val="32"/>
        </w:rPr>
        <w:t>县</w:t>
      </w:r>
      <w:r>
        <w:rPr>
          <w:rFonts w:ascii="Times New Roman" w:hAnsi="Times New Roman" w:eastAsia="仿宋_GB2312"/>
          <w:bCs/>
          <w:color w:val="000000"/>
          <w:kern w:val="2"/>
          <w:sz w:val="32"/>
        </w:rPr>
        <w:t>农机装备结构，促进农业机械化转型升级和农业绿色发展。</w:t>
      </w:r>
      <w:r>
        <w:rPr>
          <w:rFonts w:hint="eastAsia" w:ascii="Times New Roman" w:hAnsi="Times New Roman" w:eastAsia="仿宋_GB2312"/>
          <w:bCs/>
          <w:color w:val="000000"/>
          <w:kern w:val="2"/>
          <w:sz w:val="32"/>
        </w:rPr>
        <w:t>各乡镇（社区）农机报废更新的补贴资金由农机购置补贴资金中列支，农机报废更新工作是农机购置补贴工作的组成部分。</w:t>
      </w:r>
    </w:p>
    <w:p>
      <w:pPr>
        <w:autoSpaceDN w:val="0"/>
        <w:ind w:firstLine="640" w:firstLineChars="200"/>
        <w:jc w:val="left"/>
        <w:rPr>
          <w:rFonts w:eastAsia="黑体"/>
        </w:rPr>
      </w:pPr>
      <w:r>
        <w:rPr>
          <w:rFonts w:eastAsia="黑体"/>
        </w:rPr>
        <w:t>二、实施范围和补贴对象</w:t>
      </w:r>
    </w:p>
    <w:p>
      <w:pPr>
        <w:autoSpaceDN w:val="0"/>
        <w:ind w:firstLine="640" w:firstLineChars="200"/>
        <w:jc w:val="left"/>
        <w:rPr>
          <w:rFonts w:eastAsia="仿宋_GB2312"/>
        </w:rPr>
      </w:pPr>
      <w:r>
        <w:rPr>
          <w:rFonts w:eastAsia="仿宋_GB2312"/>
          <w:bCs/>
          <w:color w:val="000000"/>
        </w:rPr>
        <w:t>农业机械报废更新补贴政策在全</w:t>
      </w:r>
      <w:r>
        <w:rPr>
          <w:rFonts w:hint="eastAsia" w:eastAsia="仿宋_GB2312"/>
          <w:bCs/>
          <w:color w:val="000000"/>
        </w:rPr>
        <w:t>县</w:t>
      </w:r>
      <w:r>
        <w:rPr>
          <w:rFonts w:eastAsia="仿宋_GB2312"/>
          <w:bCs/>
          <w:color w:val="000000"/>
        </w:rPr>
        <w:t>范围内实施。</w:t>
      </w:r>
      <w:r>
        <w:rPr>
          <w:rFonts w:eastAsia="仿宋_GB2312"/>
        </w:rPr>
        <w:t>补贴对象为从事农业生产的个人和农业生产经营组织，农业生产经营组织包括农村集体经济组织、农民专业合作经济组织、农业企业和其他从事农业生产经营的组织。</w:t>
      </w:r>
    </w:p>
    <w:p>
      <w:pPr>
        <w:autoSpaceDN w:val="0"/>
        <w:ind w:firstLine="640" w:firstLineChars="200"/>
        <w:jc w:val="left"/>
        <w:rPr>
          <w:rFonts w:eastAsia="黑体"/>
        </w:rPr>
      </w:pPr>
      <w:r>
        <w:rPr>
          <w:rFonts w:eastAsia="黑体"/>
        </w:rPr>
        <w:t>三、补贴种类和报废条件</w:t>
      </w:r>
    </w:p>
    <w:p>
      <w:pPr>
        <w:autoSpaceDN w:val="0"/>
        <w:ind w:firstLine="640" w:firstLineChars="200"/>
        <w:jc w:val="left"/>
        <w:rPr>
          <w:rFonts w:eastAsia="仿宋_GB2312"/>
        </w:rPr>
      </w:pPr>
      <w:r>
        <w:rPr>
          <w:rFonts w:eastAsia="仿宋_GB2312"/>
        </w:rPr>
        <w:t>我</w:t>
      </w:r>
      <w:r>
        <w:rPr>
          <w:rFonts w:hint="eastAsia" w:eastAsia="仿宋_GB2312"/>
        </w:rPr>
        <w:t>县</w:t>
      </w:r>
      <w:r>
        <w:rPr>
          <w:rFonts w:eastAsia="仿宋_GB2312"/>
        </w:rPr>
        <w:t>农业机械报废种类为拖拉机、</w:t>
      </w:r>
      <w:r>
        <w:fldChar w:fldCharType="begin"/>
      </w:r>
      <w:r>
        <w:instrText xml:space="preserve"> HYPERLINK "https://www.nongjitong.com/product/7910.html" \t "https://www.nongjitong.com/news/2020/_blank" \o "联合收割机" </w:instrText>
      </w:r>
      <w:r>
        <w:fldChar w:fldCharType="separate"/>
      </w:r>
      <w:r>
        <w:rPr>
          <w:rFonts w:eastAsia="仿宋_GB2312"/>
        </w:rPr>
        <w:t>联合收割机</w:t>
      </w:r>
      <w:r>
        <w:rPr>
          <w:rFonts w:eastAsia="仿宋_GB2312"/>
        </w:rPr>
        <w:fldChar w:fldCharType="end"/>
      </w:r>
      <w:r>
        <w:rPr>
          <w:rFonts w:eastAsia="仿宋_GB2312"/>
        </w:rPr>
        <w:t>、水稻</w:t>
      </w:r>
      <w:r>
        <w:fldChar w:fldCharType="begin"/>
      </w:r>
      <w:r>
        <w:instrText xml:space="preserve"> HYPERLINK "https://www.nongjitong.com/product/7899.html" \t "https://www.nongjitong.com/news/2020/_blank" \o "水稻插秧机" </w:instrText>
      </w:r>
      <w:r>
        <w:fldChar w:fldCharType="separate"/>
      </w:r>
      <w:r>
        <w:rPr>
          <w:rFonts w:eastAsia="仿宋_GB2312"/>
        </w:rPr>
        <w:t>插秧机</w:t>
      </w:r>
      <w:r>
        <w:rPr>
          <w:rFonts w:eastAsia="仿宋_GB2312"/>
        </w:rPr>
        <w:fldChar w:fldCharType="end"/>
      </w:r>
      <w:r>
        <w:rPr>
          <w:rFonts w:eastAsia="仿宋_GB2312"/>
        </w:rPr>
        <w:t>、机动喷雾</w:t>
      </w:r>
      <w:r>
        <w:rPr>
          <w:rFonts w:hint="eastAsia" w:eastAsia="仿宋_GB2312"/>
        </w:rPr>
        <w:t>（</w:t>
      </w:r>
      <w:r>
        <w:rPr>
          <w:rFonts w:eastAsia="仿宋_GB2312"/>
        </w:rPr>
        <w:t>粉</w:t>
      </w:r>
      <w:r>
        <w:rPr>
          <w:rFonts w:hint="eastAsia" w:eastAsia="仿宋_GB2312"/>
        </w:rPr>
        <w:t>）</w:t>
      </w:r>
      <w:r>
        <w:rPr>
          <w:rFonts w:eastAsia="仿宋_GB2312"/>
        </w:rPr>
        <w:t>机、机动脱粒机、饲料</w:t>
      </w:r>
      <w:r>
        <w:rPr>
          <w:rFonts w:hint="eastAsia" w:eastAsia="仿宋_GB2312"/>
        </w:rPr>
        <w:t>（</w:t>
      </w:r>
      <w:r>
        <w:rPr>
          <w:rFonts w:eastAsia="仿宋_GB2312"/>
        </w:rPr>
        <w:t>草</w:t>
      </w:r>
      <w:r>
        <w:rPr>
          <w:rFonts w:hint="eastAsia" w:eastAsia="仿宋_GB2312"/>
        </w:rPr>
        <w:t>）</w:t>
      </w:r>
      <w:r>
        <w:rPr>
          <w:rFonts w:eastAsia="仿宋_GB2312"/>
        </w:rPr>
        <w:t>粉碎机、铡草机。补贴的报废农业机械应当主要部件齐全，来源清楚合法。机主应就机具来源、归属等作出书面承诺</w:t>
      </w:r>
      <w:r>
        <w:rPr>
          <w:rFonts w:hint="eastAsia" w:eastAsia="仿宋_GB2312"/>
        </w:rPr>
        <w:t>（见附件4）</w:t>
      </w:r>
      <w:r>
        <w:rPr>
          <w:rFonts w:eastAsia="仿宋_GB2312"/>
        </w:rPr>
        <w:t>。纳入牌证管理的农业机械需要提供监理</w:t>
      </w:r>
      <w:r>
        <w:rPr>
          <w:rFonts w:hint="eastAsia" w:eastAsia="仿宋_GB2312"/>
        </w:rPr>
        <w:t>所</w:t>
      </w:r>
      <w:r>
        <w:rPr>
          <w:rFonts w:eastAsia="仿宋_GB2312"/>
        </w:rPr>
        <w:t>核发的牌证；无牌证或未纳入牌证管理的，应当具有铭牌或出厂编号、车架号等机具身份信息，或由农机监理机构出具已备案管理的档案资料。</w:t>
      </w:r>
      <w:r>
        <w:rPr>
          <w:rFonts w:hint="eastAsia" w:eastAsia="仿宋_GB2312"/>
        </w:rPr>
        <w:t>除满足上述条件外，</w:t>
      </w:r>
      <w:r>
        <w:rPr>
          <w:rFonts w:eastAsia="仿宋_GB2312"/>
        </w:rPr>
        <w:t>符合下列条件之一的农业机械可申请办理报废</w:t>
      </w:r>
      <w:r>
        <w:rPr>
          <w:rFonts w:hint="eastAsia" w:eastAsia="仿宋_GB2312"/>
        </w:rPr>
        <w:t>。</w:t>
      </w:r>
    </w:p>
    <w:p>
      <w:pPr>
        <w:autoSpaceDN w:val="0"/>
        <w:ind w:firstLine="640" w:firstLineChars="200"/>
        <w:jc w:val="left"/>
        <w:rPr>
          <w:rFonts w:eastAsia="仿宋_GB2312"/>
        </w:rPr>
      </w:pPr>
      <w:r>
        <w:rPr>
          <w:rFonts w:hint="eastAsia" w:eastAsia="仿宋_GB2312"/>
        </w:rPr>
        <w:t>（一）</w:t>
      </w:r>
      <w:r>
        <w:rPr>
          <w:rFonts w:eastAsia="仿宋_GB2312"/>
        </w:rPr>
        <w:t>达到报废年限。大中型拖拉机15年、履带式拖拉机和自走式联合收割机12年、悬挂式玉米联合收割机10年、手扶式水稻插秧机8年、乘坐式水稻插秧机10年、机动喷雾（粉）机10年、机动脱粒机8年、饲料粉碎机（</w:t>
      </w:r>
      <w:r>
        <w:rPr>
          <w:rFonts w:hint="eastAsia" w:ascii="宋体" w:hAnsi="宋体" w:cs="宋体"/>
        </w:rPr>
        <w:t>≦</w:t>
      </w:r>
      <w:r>
        <w:rPr>
          <w:rFonts w:eastAsia="仿宋_GB2312"/>
        </w:rPr>
        <w:t>18kW）10年、饲料粉碎机（</w:t>
      </w:r>
      <w:r>
        <w:rPr>
          <w:rFonts w:hint="eastAsia" w:ascii="宋体" w:hAnsi="宋体" w:cs="宋体"/>
        </w:rPr>
        <w:t>≧</w:t>
      </w:r>
      <w:r>
        <w:rPr>
          <w:rFonts w:eastAsia="仿宋_GB2312"/>
        </w:rPr>
        <w:t>18kW）12年、铡草机10年；</w:t>
      </w:r>
    </w:p>
    <w:p>
      <w:pPr>
        <w:autoSpaceDN w:val="0"/>
        <w:ind w:firstLine="640" w:firstLineChars="200"/>
        <w:jc w:val="left"/>
        <w:rPr>
          <w:rFonts w:eastAsia="仿宋_GB2312"/>
        </w:rPr>
      </w:pPr>
      <w:r>
        <w:rPr>
          <w:rFonts w:eastAsia="仿宋_GB2312"/>
        </w:rPr>
        <w:t>（</w:t>
      </w:r>
      <w:r>
        <w:rPr>
          <w:rFonts w:hint="eastAsia" w:eastAsia="仿宋_GB2312"/>
        </w:rPr>
        <w:t>二</w:t>
      </w:r>
      <w:r>
        <w:rPr>
          <w:rFonts w:eastAsia="仿宋_GB2312"/>
        </w:rPr>
        <w:t>）未达报废年限，但技术状况差，故障发生率高，安全隐患大的农业机械；</w:t>
      </w:r>
    </w:p>
    <w:p>
      <w:pPr>
        <w:autoSpaceDN w:val="0"/>
        <w:ind w:firstLine="640" w:firstLineChars="200"/>
        <w:jc w:val="left"/>
        <w:rPr>
          <w:rFonts w:eastAsia="仿宋_GB2312"/>
        </w:rPr>
      </w:pPr>
      <w:r>
        <w:rPr>
          <w:rFonts w:hint="eastAsia" w:eastAsia="仿宋_GB2312"/>
        </w:rPr>
        <w:t>（三）</w:t>
      </w:r>
      <w:r>
        <w:rPr>
          <w:rFonts w:eastAsia="仿宋_GB2312"/>
        </w:rPr>
        <w:t>农业机械损毁严重、维修成本高、无法修复或无配件来源的农业机械；</w:t>
      </w:r>
    </w:p>
    <w:p>
      <w:pPr>
        <w:autoSpaceDN w:val="0"/>
        <w:ind w:right="-45" w:rightChars="-14" w:firstLine="640" w:firstLineChars="200"/>
        <w:jc w:val="left"/>
        <w:rPr>
          <w:rFonts w:eastAsia="仿宋_GB2312"/>
        </w:rPr>
      </w:pPr>
      <w:r>
        <w:rPr>
          <w:rFonts w:hint="eastAsia" w:eastAsia="仿宋_GB2312"/>
        </w:rPr>
        <w:t>（四）</w:t>
      </w:r>
      <w:r>
        <w:rPr>
          <w:rFonts w:eastAsia="仿宋_GB2312"/>
        </w:rPr>
        <w:t>国家明令淘汰的农业机械。具体报废农业机械技术条件，按照《GB/T16877-2008拖拉机禁用与报废》《NY/T1875-2010联合收割机禁用与报废技术条件》《NY/T3529-2019水稻插秧机报废技术条件》《NY/T2454-2019机动植保机械报废技术条件》《NY/T3532-2019机动脱粒机报废技术条件》、《NY/T3530-2019铡草机报废技术条件》《NY/T3531-2019</w:t>
      </w:r>
      <w:r>
        <w:rPr>
          <w:rFonts w:eastAsia="仿宋_GB2312"/>
          <w:spacing w:val="10"/>
        </w:rPr>
        <w:t>饲料粉碎机报废技术条件》等相关农业机械禁用与报废标准执行。</w:t>
      </w:r>
    </w:p>
    <w:p>
      <w:pPr>
        <w:autoSpaceDN w:val="0"/>
        <w:ind w:firstLine="640" w:firstLineChars="200"/>
        <w:jc w:val="left"/>
        <w:rPr>
          <w:rFonts w:eastAsia="黑体"/>
        </w:rPr>
      </w:pPr>
      <w:r>
        <w:rPr>
          <w:rFonts w:eastAsia="黑体"/>
        </w:rPr>
        <w:t>四、补贴标准</w:t>
      </w:r>
    </w:p>
    <w:p>
      <w:pPr>
        <w:ind w:firstLine="640" w:firstLineChars="200"/>
        <w:rPr>
          <w:rFonts w:ascii="Times New Roman" w:hAnsi="Times New Roman" w:eastAsia="仿宋_GB2312"/>
        </w:rPr>
      </w:pPr>
      <w:r>
        <w:rPr>
          <w:rFonts w:hint="eastAsia" w:ascii="仿宋_GB2312" w:eastAsia="仿宋_GB2312"/>
        </w:rPr>
        <w:t>农业机械报废更新补贴由报废部分补贴与更新部分补贴两部分构成。补贴资金在农机购置补贴资金中列支，报废部分补贴实行定额补贴，执行省确定的补贴标准（具体补贴额见附件1）；更新部分补贴标准按辽宁省农机购置补贴相关规定执行。</w:t>
      </w:r>
    </w:p>
    <w:p>
      <w:pPr>
        <w:autoSpaceDN w:val="0"/>
        <w:ind w:left="640" w:leftChars="200"/>
        <w:jc w:val="left"/>
        <w:rPr>
          <w:b/>
          <w:bCs/>
        </w:rPr>
      </w:pPr>
      <w:r>
        <w:rPr>
          <w:b/>
          <w:bCs/>
        </w:rPr>
        <w:t xml:space="preserve"> 五</w:t>
      </w:r>
      <w:r>
        <w:rPr>
          <w:rFonts w:eastAsia="黑体"/>
        </w:rPr>
        <w:t>、回收企业</w:t>
      </w:r>
    </w:p>
    <w:p>
      <w:pPr>
        <w:ind w:firstLine="640" w:firstLineChars="200"/>
        <w:rPr>
          <w:rFonts w:ascii="仿宋_GB2312" w:hAnsi="仿宋_GB2312" w:eastAsia="仿宋_GB2312"/>
        </w:rPr>
      </w:pPr>
      <w:r>
        <w:rPr>
          <w:rFonts w:hint="eastAsia" w:ascii="仿宋_GB2312" w:eastAsia="仿宋_GB2312"/>
        </w:rPr>
        <w:t>报废农机回收企业（以下简称回收企业）应以具备资质的报废机动车回收拆解企业为主，</w:t>
      </w:r>
      <w:r>
        <w:rPr>
          <w:rFonts w:hint="eastAsia" w:ascii="仿宋_GB2312" w:hAnsi="仿宋_GB2312" w:eastAsia="仿宋_GB2312"/>
        </w:rPr>
        <w:t>向县农业农村局提出备案申请，由县农业农村局、商务局依据相关规定审核确定，并通过县级媒体和省、市农机购置补贴信息公开专栏向社会公布。县农业农村局、商务局经过资料审核、现场勘查、集体研究，认定“义县前杨镇秀莲废品收购部”为我县从事报废农业机械回收企业。要符合《农业机械安全监督管理条例》和《NYT2900-2016报废农业机械回收拆解技术规范》等有关要求，遵守国家有关消防、安全、环保的规定。</w:t>
      </w:r>
    </w:p>
    <w:p>
      <w:pPr>
        <w:autoSpaceDN w:val="0"/>
        <w:ind w:firstLine="640" w:firstLineChars="200"/>
        <w:jc w:val="left"/>
        <w:rPr>
          <w:rFonts w:eastAsia="黑体"/>
        </w:rPr>
      </w:pPr>
      <w:r>
        <w:rPr>
          <w:rFonts w:eastAsia="黑体"/>
        </w:rPr>
        <w:t>六、操作程序</w:t>
      </w:r>
    </w:p>
    <w:p>
      <w:pPr>
        <w:ind w:firstLine="643" w:firstLineChars="200"/>
        <w:rPr>
          <w:rFonts w:eastAsia="仿宋_GB2312"/>
        </w:rPr>
      </w:pPr>
      <w:r>
        <w:rPr>
          <w:rFonts w:hint="eastAsia" w:ascii="楷体" w:hAnsi="楷体" w:eastAsia="楷体"/>
          <w:b/>
          <w:bCs/>
        </w:rPr>
        <w:t>（一）报废旧机</w:t>
      </w:r>
      <w:r>
        <w:rPr>
          <w:rFonts w:hint="eastAsia" w:ascii="楷体" w:hAnsi="楷体" w:eastAsia="楷体"/>
          <w:b/>
        </w:rPr>
        <w:t>。</w:t>
      </w:r>
      <w:r>
        <w:rPr>
          <w:rFonts w:eastAsia="仿宋_GB2312"/>
        </w:rPr>
        <w:t>机主携带身份证明及相关资料（如农业机械来历承诺书、机具身份信息或农机监理机构出具已备案管理的档案资料等），将拟报废的农业机械交售给备案的回收企业。回收企业核对机主信息和报废农业机械信息，对符合报废条件的，现场采集报废农业机械与机主的人机合影照片，向机主出具经签字盖章的《辽宁省报废农业机械回收确认表</w:t>
      </w:r>
      <w:r>
        <w:rPr>
          <w:rFonts w:hint="eastAsia" w:eastAsia="仿宋_GB2312"/>
        </w:rPr>
        <w:t>（</w:t>
      </w:r>
      <w:r>
        <w:rPr>
          <w:rFonts w:eastAsia="仿宋_GB2312"/>
        </w:rPr>
        <w:t>样式</w:t>
      </w:r>
      <w:r>
        <w:rPr>
          <w:rFonts w:hint="eastAsia" w:eastAsia="仿宋_GB2312"/>
        </w:rPr>
        <w:t>）</w:t>
      </w:r>
      <w:r>
        <w:rPr>
          <w:rFonts w:eastAsia="仿宋_GB2312"/>
        </w:rPr>
        <w:t>》(见附件3，以下简称《确认表》，农业机械报废残值按照公平交易原则合理确定。回收企业应及时对回收的农机进行解体或销毁，对国家禁止生产销售的发动机等主要零部件进行破坏性处理。采集报废农机拆解前后对比照片或视频资料，建立包括农机铭牌或其它能体现农机身份原始资料在内的拆解台账档案，保存期不少于3年。回收企业应及时向县农业农村</w:t>
      </w:r>
      <w:r>
        <w:rPr>
          <w:rFonts w:hint="eastAsia" w:eastAsia="仿宋_GB2312"/>
        </w:rPr>
        <w:t>局</w:t>
      </w:r>
      <w:r>
        <w:rPr>
          <w:rFonts w:eastAsia="仿宋_GB2312"/>
        </w:rPr>
        <w:t>提供机主和报废农机信息，由县农业农村局派出农机监理人员对报废农机拆解或销毁进行监督。　　</w:t>
      </w:r>
    </w:p>
    <w:p>
      <w:pPr>
        <w:autoSpaceDN w:val="0"/>
        <w:ind w:firstLine="643" w:firstLineChars="200"/>
        <w:jc w:val="left"/>
        <w:rPr>
          <w:rFonts w:eastAsia="仿宋_GB2312"/>
        </w:rPr>
      </w:pPr>
      <w:r>
        <w:rPr>
          <w:rFonts w:hint="eastAsia" w:ascii="楷体" w:hAnsi="楷体" w:eastAsia="楷体"/>
          <w:b/>
          <w:bCs/>
        </w:rPr>
        <w:t>（二）注销登记。</w:t>
      </w:r>
      <w:r>
        <w:rPr>
          <w:rFonts w:eastAsia="仿宋_GB2312"/>
        </w:rPr>
        <w:t>机主持《确认表》和相关凭证，到</w:t>
      </w:r>
      <w:r>
        <w:rPr>
          <w:rFonts w:hint="eastAsia" w:eastAsia="仿宋_GB2312"/>
        </w:rPr>
        <w:t>县农机监理所</w:t>
      </w:r>
      <w:r>
        <w:rPr>
          <w:rFonts w:eastAsia="仿宋_GB2312"/>
        </w:rPr>
        <w:t>依法办理牌证注销手续或核查备案管理信息。县农机监理</w:t>
      </w:r>
      <w:r>
        <w:rPr>
          <w:rFonts w:hint="eastAsia" w:eastAsia="仿宋_GB2312"/>
        </w:rPr>
        <w:t>所</w:t>
      </w:r>
      <w:r>
        <w:rPr>
          <w:rFonts w:eastAsia="仿宋_GB2312"/>
        </w:rPr>
        <w:t>应核对机主身份和报废农业机械信息，对纳入牌证管理的拖拉机和联合收割机收回牌证，在《确认表》上签注“已办理注销登记”字样；无牌证或未纳入牌证管理的农机，核查备案信息后应在《确认表》上签注“已核查档案信息”字样。</w:t>
      </w:r>
    </w:p>
    <w:p>
      <w:pPr>
        <w:autoSpaceDN w:val="0"/>
        <w:ind w:firstLine="643" w:firstLineChars="200"/>
        <w:jc w:val="left"/>
        <w:rPr>
          <w:rFonts w:eastAsia="仿宋_GB2312"/>
          <w:spacing w:val="-6"/>
        </w:rPr>
      </w:pPr>
      <w:r>
        <w:rPr>
          <w:rFonts w:hint="eastAsia" w:ascii="楷体" w:hAnsi="楷体" w:eastAsia="楷体"/>
          <w:b/>
          <w:bCs/>
        </w:rPr>
        <w:t>（</w:t>
      </w:r>
      <w:r>
        <w:rPr>
          <w:rFonts w:ascii="楷体" w:hAnsi="楷体" w:eastAsia="楷体"/>
          <w:b/>
          <w:bCs/>
        </w:rPr>
        <w:t>三</w:t>
      </w:r>
      <w:r>
        <w:rPr>
          <w:rFonts w:hint="eastAsia" w:ascii="楷体" w:hAnsi="楷体" w:eastAsia="楷体"/>
          <w:b/>
          <w:bCs/>
        </w:rPr>
        <w:t>）</w:t>
      </w:r>
      <w:r>
        <w:rPr>
          <w:rFonts w:ascii="楷体" w:hAnsi="楷体" w:eastAsia="楷体"/>
          <w:b/>
          <w:bCs/>
        </w:rPr>
        <w:t>兑现补贴。</w:t>
      </w:r>
      <w:r>
        <w:rPr>
          <w:rFonts w:eastAsia="仿宋_GB2312"/>
        </w:rPr>
        <w:t>机主凭《确认表》及身份证明，按照</w:t>
      </w:r>
      <w:r>
        <w:rPr>
          <w:rFonts w:hint="eastAsia" w:eastAsia="仿宋_GB2312"/>
        </w:rPr>
        <w:t>本</w:t>
      </w:r>
      <w:r>
        <w:rPr>
          <w:rFonts w:eastAsia="仿宋_GB2312"/>
        </w:rPr>
        <w:t>实施细则和工作流程申请办理补贴手续。</w:t>
      </w:r>
      <w:r>
        <w:rPr>
          <w:rFonts w:hint="eastAsia" w:eastAsia="仿宋_GB2312"/>
        </w:rPr>
        <w:t>县</w:t>
      </w:r>
      <w:r>
        <w:rPr>
          <w:rFonts w:eastAsia="仿宋_GB2312"/>
        </w:rPr>
        <w:t>农业农村局、财政局按职责分工进行审核，财政局向符合要求的机主兑现补贴资金。县农业农村局按照报废补贴机具总量不超过购置补贴机具总量的原则，合理确定年度报废补贴农机数量，</w:t>
      </w:r>
      <w:r>
        <w:rPr>
          <w:rFonts w:eastAsia="仿宋_GB2312"/>
          <w:spacing w:val="-6"/>
        </w:rPr>
        <w:t>允许机主购买与报废种类和数量不同的农业机械。</w:t>
      </w:r>
    </w:p>
    <w:p>
      <w:pPr>
        <w:autoSpaceDN w:val="0"/>
        <w:ind w:firstLine="640" w:firstLineChars="200"/>
        <w:jc w:val="left"/>
        <w:rPr>
          <w:rFonts w:eastAsia="黑体"/>
        </w:rPr>
      </w:pPr>
      <w:r>
        <w:rPr>
          <w:rFonts w:eastAsia="黑体"/>
        </w:rPr>
        <w:t>七、工作要求</w:t>
      </w:r>
    </w:p>
    <w:p>
      <w:pPr>
        <w:autoSpaceDN w:val="0"/>
        <w:ind w:firstLine="643" w:firstLineChars="200"/>
        <w:jc w:val="left"/>
        <w:rPr>
          <w:rFonts w:eastAsia="仿宋_GB2312"/>
          <w:color w:val="000000"/>
        </w:rPr>
      </w:pPr>
      <w:r>
        <w:rPr>
          <w:rFonts w:hint="eastAsia" w:ascii="楷体" w:hAnsi="楷体" w:eastAsia="楷体"/>
          <w:b/>
          <w:bCs/>
        </w:rPr>
        <w:t>（一）加强组织协调。</w:t>
      </w:r>
      <w:r>
        <w:rPr>
          <w:rFonts w:hint="eastAsia" w:eastAsia="仿宋_GB2312"/>
        </w:rPr>
        <w:t>县</w:t>
      </w:r>
      <w:r>
        <w:rPr>
          <w:rFonts w:eastAsia="仿宋_GB2312"/>
        </w:rPr>
        <w:t>农业农村、财政、商务部门要加强协调，密切配合，结合</w:t>
      </w:r>
      <w:r>
        <w:rPr>
          <w:rFonts w:hint="eastAsia" w:eastAsia="仿宋_GB2312"/>
        </w:rPr>
        <w:t>我县</w:t>
      </w:r>
      <w:r>
        <w:rPr>
          <w:rFonts w:eastAsia="仿宋_GB2312"/>
        </w:rPr>
        <w:t>实际，制定</w:t>
      </w:r>
      <w:r>
        <w:rPr>
          <w:rFonts w:hint="eastAsia" w:eastAsia="仿宋_GB2312"/>
        </w:rPr>
        <w:t>本地</w:t>
      </w:r>
      <w:r>
        <w:rPr>
          <w:rFonts w:eastAsia="仿宋_GB2312"/>
        </w:rPr>
        <w:t>农业机械报废更新补贴实施细则和工作流程，建立报废更新补贴信息档案</w:t>
      </w:r>
      <w:r>
        <w:rPr>
          <w:rFonts w:hint="eastAsia" w:eastAsia="仿宋_GB2312"/>
        </w:rPr>
        <w:t>，</w:t>
      </w:r>
      <w:r>
        <w:rPr>
          <w:rFonts w:eastAsia="仿宋_GB2312"/>
        </w:rPr>
        <w:t>做好农业机械报废更新解释工作。财政局要加大投入力度，保障必要的工作经费。商务局要做好回收企业农业机械报废指导工作。鼓励采用远程监控回收拆解做法，全程监督，防止报废农机再次流入市场</w:t>
      </w:r>
      <w:r>
        <w:rPr>
          <w:rFonts w:eastAsia="仿宋_GB2312"/>
          <w:color w:val="000000"/>
        </w:rPr>
        <w:t>。</w:t>
      </w:r>
    </w:p>
    <w:p>
      <w:pPr>
        <w:pStyle w:val="5"/>
        <w:widowControl w:val="0"/>
        <w:spacing w:before="0" w:beforeAutospacing="0" w:after="0" w:afterAutospacing="0"/>
        <w:ind w:firstLine="643" w:firstLineChars="200"/>
        <w:jc w:val="both"/>
        <w:rPr>
          <w:rFonts w:ascii="Times New Roman" w:hAnsi="Times New Roman" w:eastAsia="仿宋_GB2312"/>
          <w:color w:val="000000"/>
          <w:kern w:val="2"/>
          <w:sz w:val="32"/>
        </w:rPr>
      </w:pPr>
      <w:r>
        <w:rPr>
          <w:rFonts w:ascii="楷体" w:hAnsi="楷体" w:eastAsia="楷体"/>
          <w:b/>
          <w:bCs/>
          <w:kern w:val="2"/>
          <w:sz w:val="32"/>
        </w:rPr>
        <w:t>（二）抓好政策宣传。</w:t>
      </w:r>
      <w:r>
        <w:rPr>
          <w:rFonts w:ascii="Times New Roman" w:hAnsi="Times New Roman" w:eastAsia="仿宋_GB2312"/>
          <w:color w:val="000000"/>
          <w:kern w:val="2"/>
          <w:sz w:val="32"/>
        </w:rPr>
        <w:t>要充分利用报纸、电视、广播、网络等媒介，加强农业机械报废更新补贴政策宣传，扩大公众知晓度，营造良好舆论氛围。大力推行信息公开，对实施</w:t>
      </w:r>
      <w:r>
        <w:rPr>
          <w:rFonts w:hint="eastAsia" w:ascii="Times New Roman" w:hAnsi="Times New Roman" w:eastAsia="仿宋_GB2312"/>
          <w:color w:val="000000"/>
          <w:kern w:val="2"/>
          <w:sz w:val="32"/>
        </w:rPr>
        <w:t>细则</w:t>
      </w:r>
      <w:r>
        <w:rPr>
          <w:rFonts w:ascii="Times New Roman" w:hAnsi="Times New Roman" w:eastAsia="仿宋_GB2312"/>
          <w:color w:val="000000"/>
          <w:kern w:val="2"/>
          <w:sz w:val="32"/>
        </w:rPr>
        <w:t>、补贴标准、操作程序、投诉咨询方式等信息全面公开，主动接受社会监督，确保农业机械报废更新补贴工作公平、公正、公开。</w:t>
      </w:r>
    </w:p>
    <w:p>
      <w:pPr>
        <w:autoSpaceDN w:val="0"/>
        <w:ind w:firstLine="643" w:firstLineChars="200"/>
        <w:jc w:val="left"/>
        <w:rPr>
          <w:rFonts w:eastAsia="仿宋_GB2312"/>
          <w:spacing w:val="-6"/>
        </w:rPr>
      </w:pPr>
      <w:r>
        <w:rPr>
          <w:rFonts w:ascii="楷体" w:hAnsi="楷体" w:eastAsia="楷体"/>
          <w:b/>
          <w:bCs/>
        </w:rPr>
        <w:t>（三）推行便民服务。</w:t>
      </w:r>
      <w:r>
        <w:rPr>
          <w:rFonts w:eastAsia="仿宋_GB2312"/>
          <w:spacing w:val="-6"/>
        </w:rPr>
        <w:t>要强化服务意识，创新工作方式，鼓励采取“一站式”服务、网上办理等便民措施，提高补贴办理效率和服务质量。要加强内部沟通协调，做好与农机购置补贴工作信息平台衔接，实现信息互联互通。鼓励回收企业增设业务网点，延伸业务办理触角，开展提前预约、上门回收等便民惠民服务。</w:t>
      </w:r>
    </w:p>
    <w:p>
      <w:pPr>
        <w:autoSpaceDN w:val="0"/>
        <w:ind w:firstLine="643" w:firstLineChars="200"/>
        <w:jc w:val="left"/>
        <w:rPr>
          <w:rFonts w:eastAsia="仿宋_GB2312"/>
        </w:rPr>
      </w:pPr>
      <w:r>
        <w:rPr>
          <w:rFonts w:ascii="楷体" w:hAnsi="楷体" w:eastAsia="楷体"/>
          <w:b/>
          <w:bCs/>
        </w:rPr>
        <w:t>（四）严肃工作纪律。</w:t>
      </w:r>
      <w:r>
        <w:rPr>
          <w:rFonts w:eastAsia="仿宋_GB2312"/>
        </w:rPr>
        <w:t>农业机械报废更新补贴工作纳入全省农机购置补贴延伸绩效管理考核内容。有关部门按照各自职责加强对农机报废更新补贴工作的监管。对未纳入牌证管理的农机具，要加强风险防控，严格加强监管。严查虚假报补等骗套补贴资金行为，严惩违规主体。发现回收企业存在违规行为，应视情节轻重，采取警告、通报、暂停参与补贴实施并限期整改、禁止参与补贴实施等措施进行处理。对弄虚作假套取国家补贴资金的企业、个人和农业生产经营组织，要参照农业机械购置补贴的有关规定和原则进行严肃处理。回收企业要依据当地废旧金属市场收购价，支付机主报废农机残值，不得随意压低残值折价，切实保障机主利益。</w:t>
      </w:r>
    </w:p>
    <w:p>
      <w:pPr>
        <w:autoSpaceDN w:val="0"/>
        <w:ind w:firstLine="640" w:firstLineChars="200"/>
        <w:jc w:val="left"/>
        <w:rPr>
          <w:rFonts w:eastAsia="仿宋_GB2312"/>
        </w:rPr>
      </w:pPr>
      <w:r>
        <w:rPr>
          <w:rFonts w:eastAsia="仿宋_GB2312"/>
        </w:rPr>
        <w:t>本</w:t>
      </w:r>
      <w:r>
        <w:rPr>
          <w:rFonts w:hint="eastAsia" w:eastAsia="仿宋_GB2312"/>
        </w:rPr>
        <w:t>实施细则自</w:t>
      </w:r>
      <w:r>
        <w:rPr>
          <w:rFonts w:eastAsia="仿宋_GB2312"/>
        </w:rPr>
        <w:t>印发之日起</w:t>
      </w:r>
      <w:r>
        <w:rPr>
          <w:rFonts w:hint="eastAsia" w:eastAsia="仿宋_GB2312"/>
        </w:rPr>
        <w:t>实施</w:t>
      </w:r>
      <w:r>
        <w:rPr>
          <w:rFonts w:eastAsia="仿宋_GB2312"/>
        </w:rPr>
        <w:t>，原《</w:t>
      </w:r>
      <w:r>
        <w:rPr>
          <w:rFonts w:hint="eastAsia" w:eastAsia="仿宋_GB2312"/>
        </w:rPr>
        <w:t>义县</w:t>
      </w:r>
      <w:r>
        <w:rPr>
          <w:rFonts w:eastAsia="仿宋_GB2312"/>
        </w:rPr>
        <w:t>农机报废更新补贴试点工作实施方案》（</w:t>
      </w:r>
      <w:r>
        <w:rPr>
          <w:rFonts w:hint="eastAsia" w:eastAsia="仿宋_GB2312"/>
        </w:rPr>
        <w:t>义</w:t>
      </w:r>
      <w:r>
        <w:rPr>
          <w:rFonts w:eastAsia="仿宋_GB2312"/>
        </w:rPr>
        <w:t>农</w:t>
      </w:r>
      <w:r>
        <w:rPr>
          <w:rFonts w:hint="eastAsia" w:eastAsia="仿宋_GB2312"/>
        </w:rPr>
        <w:t>发</w:t>
      </w:r>
      <w:r>
        <w:rPr>
          <w:rFonts w:eastAsia="仿宋_GB2312"/>
        </w:rPr>
        <w:t>〔2019〕</w:t>
      </w:r>
      <w:r>
        <w:rPr>
          <w:rFonts w:hint="eastAsia" w:eastAsia="仿宋_GB2312"/>
        </w:rPr>
        <w:t>54</w:t>
      </w:r>
      <w:r>
        <w:rPr>
          <w:rFonts w:eastAsia="仿宋_GB2312"/>
        </w:rPr>
        <w:t>号）即行废止。</w:t>
      </w:r>
    </w:p>
    <w:p>
      <w:pPr>
        <w:autoSpaceDN w:val="0"/>
        <w:ind w:firstLine="640" w:firstLineChars="200"/>
        <w:jc w:val="left"/>
        <w:rPr>
          <w:rFonts w:eastAsia="仿宋_GB2312"/>
        </w:rPr>
      </w:pPr>
    </w:p>
    <w:p>
      <w:pPr>
        <w:autoSpaceDN w:val="0"/>
        <w:ind w:firstLine="640" w:firstLineChars="200"/>
        <w:jc w:val="left"/>
        <w:rPr>
          <w:rFonts w:eastAsia="仿宋_GB2312"/>
        </w:rPr>
      </w:pPr>
      <w:r>
        <w:rPr>
          <w:rFonts w:eastAsia="仿宋_GB2312"/>
        </w:rPr>
        <w:t>附件：1.辽宁省中央财政资金农机报废补贴额一览表</w:t>
      </w:r>
    </w:p>
    <w:p>
      <w:pPr>
        <w:autoSpaceDN w:val="0"/>
        <w:ind w:firstLine="640" w:firstLineChars="200"/>
        <w:jc w:val="left"/>
        <w:rPr>
          <w:rFonts w:eastAsia="仿宋_GB2312"/>
        </w:rPr>
      </w:pPr>
      <w:r>
        <w:rPr>
          <w:rFonts w:eastAsia="仿宋_GB2312"/>
        </w:rPr>
        <w:t xml:space="preserve">      2.</w:t>
      </w:r>
      <w:r>
        <w:rPr>
          <w:rFonts w:hint="eastAsia"/>
        </w:rPr>
        <w:t xml:space="preserve"> </w:t>
      </w:r>
      <w:r>
        <w:rPr>
          <w:rFonts w:hint="eastAsia" w:eastAsia="仿宋_GB2312"/>
        </w:rPr>
        <w:t>义县从事报废农业机械回收企业认定书</w:t>
      </w:r>
    </w:p>
    <w:p>
      <w:pPr>
        <w:autoSpaceDN w:val="0"/>
        <w:ind w:firstLine="640" w:firstLineChars="200"/>
        <w:jc w:val="left"/>
        <w:rPr>
          <w:rFonts w:eastAsia="仿宋_GB2312"/>
        </w:rPr>
      </w:pPr>
      <w:r>
        <w:rPr>
          <w:rFonts w:eastAsia="仿宋_GB2312"/>
        </w:rPr>
        <w:t xml:space="preserve">      3.辽宁省报废农业机械回收确认表（样式）</w:t>
      </w:r>
    </w:p>
    <w:p>
      <w:pPr>
        <w:autoSpaceDN w:val="0"/>
        <w:ind w:firstLine="640" w:firstLineChars="200"/>
        <w:jc w:val="left"/>
        <w:rPr>
          <w:rFonts w:eastAsia="仿宋_GB2312"/>
        </w:rPr>
      </w:pPr>
      <w:r>
        <w:rPr>
          <w:rFonts w:hint="eastAsia" w:eastAsia="仿宋_GB2312"/>
        </w:rPr>
        <w:t xml:space="preserve">      4.义县农机来源合法承诺书（样式）</w:t>
      </w:r>
    </w:p>
    <w:p>
      <w:pPr>
        <w:autoSpaceDN w:val="0"/>
        <w:ind w:firstLine="640" w:firstLineChars="200"/>
        <w:jc w:val="left"/>
        <w:rPr>
          <w:rFonts w:eastAsia="仿宋_GB2312"/>
        </w:rPr>
      </w:pPr>
      <w:r>
        <w:rPr>
          <w:rFonts w:hint="eastAsia" w:eastAsia="仿宋_GB2312"/>
        </w:rPr>
        <w:t xml:space="preserve">      5.义县农业机械报废更新补贴工作流程图</w:t>
      </w:r>
    </w:p>
    <w:p>
      <w:pPr>
        <w:widowControl/>
        <w:jc w:val="left"/>
        <w:textAlignment w:val="center"/>
        <w:rPr>
          <w:rFonts w:ascii="黑体" w:hAnsi="黑体" w:eastAsia="黑体"/>
        </w:rPr>
      </w:pPr>
    </w:p>
    <w:p>
      <w:pPr>
        <w:widowControl/>
        <w:jc w:val="left"/>
        <w:textAlignment w:val="center"/>
        <w:rPr>
          <w:rFonts w:ascii="仿宋_GB2312" w:hAnsi="仿宋_GB2312" w:eastAsia="仿宋_GB2312"/>
          <w:color w:val="000000"/>
          <w:kern w:val="0"/>
        </w:rPr>
      </w:pPr>
    </w:p>
    <w:p>
      <w:pPr>
        <w:widowControl/>
        <w:jc w:val="left"/>
        <w:textAlignment w:val="center"/>
        <w:rPr>
          <w:rFonts w:ascii="仿宋_GB2312" w:hAnsi="仿宋_GB2312" w:eastAsia="仿宋_GB2312"/>
          <w:color w:val="000000"/>
          <w:kern w:val="0"/>
        </w:rPr>
      </w:pPr>
    </w:p>
    <w:p>
      <w:pPr>
        <w:widowControl/>
        <w:jc w:val="left"/>
        <w:textAlignment w:val="center"/>
        <w:rPr>
          <w:rFonts w:ascii="仿宋_GB2312" w:hAnsi="仿宋_GB2312" w:eastAsia="仿宋_GB2312"/>
          <w:color w:val="000000"/>
          <w:kern w:val="0"/>
        </w:rPr>
      </w:pPr>
    </w:p>
    <w:p>
      <w:pPr>
        <w:widowControl/>
        <w:jc w:val="left"/>
        <w:textAlignment w:val="center"/>
        <w:rPr>
          <w:rFonts w:ascii="仿宋_GB2312" w:hAnsi="仿宋_GB2312" w:eastAsia="仿宋_GB2312"/>
          <w:color w:val="000000"/>
          <w:kern w:val="0"/>
        </w:rPr>
      </w:pPr>
    </w:p>
    <w:p>
      <w:pPr>
        <w:widowControl/>
        <w:jc w:val="left"/>
        <w:textAlignment w:val="center"/>
        <w:rPr>
          <w:rFonts w:ascii="仿宋_GB2312" w:hAnsi="仿宋_GB2312" w:eastAsia="仿宋_GB2312"/>
          <w:color w:val="000000"/>
          <w:kern w:val="0"/>
        </w:rPr>
      </w:pPr>
    </w:p>
    <w:p>
      <w:pPr>
        <w:widowControl/>
        <w:jc w:val="left"/>
        <w:textAlignment w:val="center"/>
        <w:rPr>
          <w:rFonts w:ascii="仿宋_GB2312" w:hAnsi="仿宋_GB2312" w:eastAsia="仿宋_GB2312"/>
          <w:color w:val="000000"/>
          <w:kern w:val="0"/>
        </w:rPr>
      </w:pPr>
      <w:r>
        <w:rPr>
          <w:rFonts w:hint="eastAsia" w:ascii="仿宋_GB2312" w:hAnsi="仿宋_GB2312" w:eastAsia="仿宋_GB2312"/>
          <w:color w:val="000000"/>
          <w:kern w:val="0"/>
        </w:rPr>
        <w:t>附件1</w:t>
      </w:r>
    </w:p>
    <w:p>
      <w:pPr>
        <w:spacing w:line="560" w:lineRule="exact"/>
        <w:jc w:val="center"/>
        <w:rPr>
          <w:rFonts w:ascii="宋体" w:hAnsi="宋体"/>
          <w:b/>
          <w:bCs/>
          <w:sz w:val="44"/>
          <w:szCs w:val="44"/>
        </w:rPr>
      </w:pPr>
      <w:r>
        <w:rPr>
          <w:rFonts w:ascii="宋体" w:hAnsi="宋体"/>
          <w:b/>
          <w:bCs/>
          <w:sz w:val="44"/>
          <w:szCs w:val="44"/>
        </w:rPr>
        <w:t>辽宁省中央财政资金农机报废补贴额一览表</w:t>
      </w:r>
    </w:p>
    <w:tbl>
      <w:tblPr>
        <w:tblStyle w:val="6"/>
        <w:tblpPr w:leftFromText="180" w:rightFromText="180" w:vertAnchor="text" w:horzAnchor="page" w:tblpX="1588" w:tblpY="74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31"/>
        <w:gridCol w:w="1607"/>
        <w:gridCol w:w="5778"/>
        <w:gridCol w:w="10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noWrap/>
            <w:vAlign w:val="center"/>
          </w:tcPr>
          <w:p>
            <w:pPr>
              <w:spacing w:line="560" w:lineRule="exact"/>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序号</w:t>
            </w:r>
          </w:p>
        </w:tc>
        <w:tc>
          <w:tcPr>
            <w:tcW w:w="0" w:type="auto"/>
            <w:noWrap/>
            <w:vAlign w:val="center"/>
          </w:tcPr>
          <w:p>
            <w:pPr>
              <w:spacing w:line="560" w:lineRule="exact"/>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机型</w:t>
            </w:r>
          </w:p>
        </w:tc>
        <w:tc>
          <w:tcPr>
            <w:tcW w:w="0" w:type="auto"/>
            <w:noWrap/>
            <w:vAlign w:val="center"/>
          </w:tcPr>
          <w:p>
            <w:pPr>
              <w:spacing w:line="560" w:lineRule="exact"/>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类别</w:t>
            </w:r>
          </w:p>
        </w:tc>
        <w:tc>
          <w:tcPr>
            <w:tcW w:w="0" w:type="auto"/>
            <w:noWrap/>
            <w:vAlign w:val="center"/>
          </w:tcPr>
          <w:p>
            <w:pPr>
              <w:spacing w:line="560" w:lineRule="exact"/>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报废补贴额（元）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restart"/>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1</w:t>
            </w:r>
          </w:p>
        </w:tc>
        <w:tc>
          <w:tcPr>
            <w:tcW w:w="0" w:type="auto"/>
            <w:vMerge w:val="restart"/>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bCs/>
                <w:color w:val="000000"/>
                <w:kern w:val="0"/>
                <w:sz w:val="21"/>
                <w:szCs w:val="21"/>
              </w:rPr>
              <w:t>拖拉机</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20马力以下</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20-50马力（含）</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50-80马力（含）</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7000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80-100马力（含）</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10000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100马力以上</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restart"/>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2</w:t>
            </w:r>
          </w:p>
        </w:tc>
        <w:tc>
          <w:tcPr>
            <w:tcW w:w="0" w:type="auto"/>
            <w:vMerge w:val="restart"/>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bCs/>
                <w:color w:val="000000"/>
                <w:kern w:val="0"/>
                <w:sz w:val="21"/>
                <w:szCs w:val="21"/>
              </w:rPr>
              <w:t>自走式全喂入稻麦联合收割机</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kern w:val="0"/>
                <w:sz w:val="21"/>
                <w:szCs w:val="21"/>
              </w:rPr>
              <w:t>喂入量0.5-1kg/s（含）</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kern w:val="0"/>
                <w:sz w:val="21"/>
                <w:szCs w:val="21"/>
              </w:rPr>
              <w:t>喂入量1-3kg/s（含）</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喂入量3-4kg/s(含）</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喂入量4kg/s以上</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11000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restart"/>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3</w:t>
            </w:r>
          </w:p>
        </w:tc>
        <w:tc>
          <w:tcPr>
            <w:tcW w:w="0" w:type="auto"/>
            <w:vMerge w:val="restart"/>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bCs/>
                <w:color w:val="000000"/>
                <w:kern w:val="0"/>
                <w:sz w:val="21"/>
                <w:szCs w:val="21"/>
              </w:rPr>
              <w:t>自走式半喂入稻麦联合收割机</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3行，35马力（含）以上</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4行（含）以上，35马力（含）以上</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17500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restart"/>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4</w:t>
            </w:r>
          </w:p>
        </w:tc>
        <w:tc>
          <w:tcPr>
            <w:tcW w:w="0" w:type="auto"/>
            <w:vMerge w:val="restart"/>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bCs/>
                <w:color w:val="000000"/>
                <w:kern w:val="0"/>
                <w:sz w:val="21"/>
                <w:szCs w:val="21"/>
              </w:rPr>
              <w:t>自走式玉米联合收割机</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2行</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7200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3行</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12500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4行及以上</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20000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restart"/>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5</w:t>
            </w:r>
          </w:p>
        </w:tc>
        <w:tc>
          <w:tcPr>
            <w:tcW w:w="0" w:type="auto"/>
            <w:vMerge w:val="restart"/>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bCs/>
                <w:color w:val="000000"/>
                <w:kern w:val="0"/>
                <w:sz w:val="21"/>
                <w:szCs w:val="21"/>
              </w:rPr>
              <w:t>悬挂式玉米联合收割机</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1-2行</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3-4行</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restart"/>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6</w:t>
            </w:r>
          </w:p>
        </w:tc>
        <w:tc>
          <w:tcPr>
            <w:tcW w:w="0" w:type="auto"/>
            <w:vMerge w:val="restart"/>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bCs/>
                <w:color w:val="000000"/>
                <w:kern w:val="0"/>
                <w:sz w:val="21"/>
                <w:szCs w:val="21"/>
              </w:rPr>
              <w:t>手扶式水稻插秧机</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bCs/>
                <w:color w:val="000000"/>
                <w:kern w:val="0"/>
                <w:sz w:val="21"/>
                <w:szCs w:val="21"/>
              </w:rPr>
              <w:t>2行手扶步进式</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bCs/>
                <w:color w:val="000000"/>
                <w:kern w:val="0"/>
                <w:sz w:val="21"/>
                <w:szCs w:val="21"/>
              </w:rPr>
              <w:t>4行及以上手扶步进式(简易型）</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bCs/>
                <w:color w:val="000000"/>
                <w:kern w:val="0"/>
                <w:sz w:val="21"/>
                <w:szCs w:val="21"/>
              </w:rPr>
              <w:t>4行手扶步进式</w:t>
            </w:r>
          </w:p>
        </w:tc>
        <w:tc>
          <w:tcPr>
            <w:tcW w:w="0" w:type="auto"/>
            <w:noWrap/>
            <w:vAlign w:val="center"/>
          </w:tcPr>
          <w:p>
            <w:pPr>
              <w:spacing w:line="490" w:lineRule="exact"/>
              <w:jc w:val="center"/>
              <w:rPr>
                <w:rFonts w:asciiTheme="majorEastAsia" w:hAnsiTheme="majorEastAsia" w:eastAsiaTheme="majorEastAsia"/>
                <w:b/>
                <w:bCs/>
                <w:sz w:val="21"/>
                <w:szCs w:val="21"/>
              </w:rPr>
            </w:pPr>
            <w:r>
              <w:rPr>
                <w:rFonts w:asciiTheme="majorEastAsia" w:hAnsiTheme="majorEastAsia" w:eastAsiaTheme="majorEastAsia"/>
                <w:color w:val="000000"/>
                <w:kern w:val="0"/>
                <w:sz w:val="21"/>
                <w:szCs w:val="21"/>
              </w:rPr>
              <w:t>1300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vMerge w:val="continue"/>
            <w:noWrap/>
            <w:vAlign w:val="center"/>
          </w:tcPr>
          <w:p>
            <w:pPr>
              <w:spacing w:line="490" w:lineRule="exact"/>
              <w:jc w:val="center"/>
              <w:rPr>
                <w:rFonts w:asciiTheme="majorEastAsia" w:hAnsiTheme="majorEastAsia" w:eastAsiaTheme="majorEastAsia"/>
                <w:b/>
                <w:bCs/>
                <w:sz w:val="21"/>
                <w:szCs w:val="21"/>
              </w:rPr>
            </w:pPr>
          </w:p>
        </w:tc>
        <w:tc>
          <w:tcPr>
            <w:tcW w:w="0" w:type="auto"/>
            <w:noWrap/>
            <w:vAlign w:val="center"/>
          </w:tcPr>
          <w:p>
            <w:pPr>
              <w:spacing w:line="490" w:lineRule="exact"/>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6行及以上手扶步进式</w:t>
            </w:r>
          </w:p>
        </w:tc>
        <w:tc>
          <w:tcPr>
            <w:tcW w:w="0" w:type="auto"/>
            <w:noWrap/>
            <w:vAlign w:val="center"/>
          </w:tcPr>
          <w:p>
            <w:pPr>
              <w:spacing w:line="490" w:lineRule="exact"/>
              <w:jc w:val="center"/>
              <w:rPr>
                <w:rFonts w:asciiTheme="majorEastAsia" w:hAnsiTheme="majorEastAsia" w:eastAsiaTheme="majorEastAsia"/>
                <w:sz w:val="21"/>
                <w:szCs w:val="21"/>
              </w:rPr>
            </w:pPr>
            <w:r>
              <w:rPr>
                <w:rFonts w:asciiTheme="majorEastAsia" w:hAnsiTheme="majorEastAsia" w:eastAsiaTheme="majorEastAsia"/>
                <w:color w:val="000000"/>
                <w:kern w:val="0"/>
                <w:sz w:val="21"/>
                <w:szCs w:val="21"/>
              </w:rPr>
              <w:t>1700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restart"/>
            <w:noWrap/>
            <w:vAlign w:val="center"/>
          </w:tcPr>
          <w:p>
            <w:pPr>
              <w:spacing w:line="560" w:lineRule="exact"/>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7</w:t>
            </w:r>
          </w:p>
        </w:tc>
        <w:tc>
          <w:tcPr>
            <w:tcW w:w="0" w:type="auto"/>
            <w:vMerge w:val="restart"/>
            <w:noWrap/>
            <w:vAlign w:val="center"/>
          </w:tcPr>
          <w:p>
            <w:pPr>
              <w:spacing w:line="560" w:lineRule="exact"/>
              <w:jc w:val="center"/>
              <w:rPr>
                <w:rFonts w:asciiTheme="majorEastAsia" w:hAnsiTheme="majorEastAsia" w:eastAsiaTheme="majorEastAsia"/>
                <w:b/>
                <w:bCs/>
                <w:sz w:val="21"/>
                <w:szCs w:val="21"/>
              </w:rPr>
            </w:pPr>
            <w:r>
              <w:rPr>
                <w:rFonts w:asciiTheme="majorEastAsia" w:hAnsiTheme="majorEastAsia" w:eastAsiaTheme="majorEastAsia"/>
                <w:bCs/>
                <w:color w:val="000000"/>
                <w:kern w:val="0"/>
                <w:sz w:val="21"/>
                <w:szCs w:val="21"/>
              </w:rPr>
              <w:t>乘坐式水稻插秧机</w:t>
            </w:r>
          </w:p>
        </w:tc>
        <w:tc>
          <w:tcPr>
            <w:tcW w:w="0" w:type="auto"/>
            <w:noWrap/>
            <w:vAlign w:val="center"/>
          </w:tcPr>
          <w:p>
            <w:pPr>
              <w:spacing w:line="560" w:lineRule="exact"/>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6行及以上独轮乘坐式</w:t>
            </w:r>
          </w:p>
        </w:tc>
        <w:tc>
          <w:tcPr>
            <w:tcW w:w="0" w:type="auto"/>
            <w:noWrap/>
            <w:vAlign w:val="center"/>
          </w:tcPr>
          <w:p>
            <w:pPr>
              <w:spacing w:line="560" w:lineRule="exact"/>
              <w:jc w:val="center"/>
              <w:rPr>
                <w:rFonts w:asciiTheme="majorEastAsia" w:hAnsiTheme="majorEastAsia" w:eastAsiaTheme="majorEastAsia"/>
                <w:sz w:val="21"/>
                <w:szCs w:val="21"/>
              </w:rPr>
            </w:pPr>
            <w:r>
              <w:rPr>
                <w:rFonts w:asciiTheme="majorEastAsia" w:hAnsiTheme="majorEastAsia" w:eastAsiaTheme="majorEastAsia"/>
                <w:color w:val="000000"/>
                <w:kern w:val="0"/>
                <w:sz w:val="21"/>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noWrap/>
            <w:vAlign w:val="center"/>
          </w:tcPr>
          <w:p>
            <w:pPr>
              <w:spacing w:line="560" w:lineRule="exact"/>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4行四轮乘坐式</w:t>
            </w:r>
          </w:p>
        </w:tc>
        <w:tc>
          <w:tcPr>
            <w:tcW w:w="0" w:type="auto"/>
            <w:noWrap/>
            <w:vAlign w:val="center"/>
          </w:tcPr>
          <w:p>
            <w:pPr>
              <w:spacing w:line="560" w:lineRule="exact"/>
              <w:jc w:val="center"/>
              <w:rPr>
                <w:rFonts w:asciiTheme="majorEastAsia" w:hAnsiTheme="majorEastAsia" w:eastAsiaTheme="majorEastAsia"/>
                <w:sz w:val="21"/>
                <w:szCs w:val="21"/>
              </w:rPr>
            </w:pPr>
            <w:r>
              <w:rPr>
                <w:rFonts w:asciiTheme="majorEastAsia" w:hAnsiTheme="majorEastAsia" w:eastAsiaTheme="majorEastAsia"/>
                <w:color w:val="000000"/>
                <w:kern w:val="0"/>
                <w:sz w:val="21"/>
                <w:szCs w:val="21"/>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noWrap/>
            <w:vAlign w:val="center"/>
          </w:tcPr>
          <w:p>
            <w:pPr>
              <w:spacing w:line="560" w:lineRule="exact"/>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6-7行四轮乘坐式</w:t>
            </w:r>
          </w:p>
        </w:tc>
        <w:tc>
          <w:tcPr>
            <w:tcW w:w="0" w:type="auto"/>
            <w:noWrap/>
            <w:vAlign w:val="center"/>
          </w:tcPr>
          <w:p>
            <w:pPr>
              <w:spacing w:line="560" w:lineRule="exact"/>
              <w:jc w:val="center"/>
              <w:rPr>
                <w:rFonts w:asciiTheme="majorEastAsia" w:hAnsiTheme="majorEastAsia" w:eastAsiaTheme="majorEastAsia"/>
                <w:sz w:val="21"/>
                <w:szCs w:val="21"/>
              </w:rPr>
            </w:pPr>
            <w:r>
              <w:rPr>
                <w:rFonts w:asciiTheme="majorEastAsia" w:hAnsiTheme="majorEastAsia" w:eastAsiaTheme="majorEastAsia"/>
                <w:color w:val="000000"/>
                <w:kern w:val="0"/>
                <w:sz w:val="21"/>
                <w:szCs w:val="21"/>
              </w:rPr>
              <w:t>8700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noWrap/>
            <w:vAlign w:val="center"/>
          </w:tcPr>
          <w:p>
            <w:pPr>
              <w:spacing w:line="560" w:lineRule="exact"/>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8行及以上四轮乘坐式</w:t>
            </w:r>
          </w:p>
        </w:tc>
        <w:tc>
          <w:tcPr>
            <w:tcW w:w="0" w:type="auto"/>
            <w:noWrap/>
            <w:vAlign w:val="center"/>
          </w:tcPr>
          <w:p>
            <w:pPr>
              <w:spacing w:line="560" w:lineRule="exact"/>
              <w:jc w:val="center"/>
              <w:rPr>
                <w:rFonts w:asciiTheme="majorEastAsia" w:hAnsiTheme="majorEastAsia" w:eastAsiaTheme="majorEastAsia"/>
                <w:sz w:val="21"/>
                <w:szCs w:val="21"/>
              </w:rPr>
            </w:pPr>
            <w:r>
              <w:rPr>
                <w:rFonts w:asciiTheme="majorEastAsia" w:hAnsiTheme="majorEastAsia" w:eastAsiaTheme="majorEastAsia"/>
                <w:color w:val="000000"/>
                <w:kern w:val="0"/>
                <w:sz w:val="21"/>
                <w:szCs w:val="21"/>
              </w:rPr>
              <w:t>11500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restart"/>
            <w:noWrap/>
            <w:vAlign w:val="center"/>
          </w:tcPr>
          <w:p>
            <w:pPr>
              <w:spacing w:line="560" w:lineRule="exact"/>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8</w:t>
            </w:r>
          </w:p>
        </w:tc>
        <w:tc>
          <w:tcPr>
            <w:tcW w:w="0" w:type="auto"/>
            <w:vMerge w:val="restart"/>
            <w:noWrap/>
            <w:vAlign w:val="center"/>
          </w:tcPr>
          <w:p>
            <w:pPr>
              <w:spacing w:line="560" w:lineRule="exact"/>
              <w:jc w:val="center"/>
              <w:rPr>
                <w:rFonts w:asciiTheme="majorEastAsia" w:hAnsiTheme="majorEastAsia" w:eastAsiaTheme="majorEastAsia"/>
                <w:b/>
                <w:bCs/>
                <w:sz w:val="21"/>
                <w:szCs w:val="21"/>
              </w:rPr>
            </w:pPr>
            <w:r>
              <w:rPr>
                <w:rFonts w:asciiTheme="majorEastAsia" w:hAnsiTheme="majorEastAsia" w:eastAsiaTheme="majorEastAsia"/>
                <w:bCs/>
                <w:color w:val="000000"/>
                <w:kern w:val="0"/>
                <w:sz w:val="21"/>
                <w:szCs w:val="21"/>
              </w:rPr>
              <w:t>机动喷雾机</w:t>
            </w:r>
          </w:p>
        </w:tc>
        <w:tc>
          <w:tcPr>
            <w:tcW w:w="0" w:type="auto"/>
            <w:noWrap/>
            <w:vAlign w:val="center"/>
          </w:tcPr>
          <w:p>
            <w:pPr>
              <w:spacing w:line="460" w:lineRule="exact"/>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喷杆长度＜12m；形式：悬挂及牵引式</w:t>
            </w:r>
          </w:p>
        </w:tc>
        <w:tc>
          <w:tcPr>
            <w:tcW w:w="0" w:type="auto"/>
            <w:noWrap/>
            <w:vAlign w:val="center"/>
          </w:tcPr>
          <w:p>
            <w:pPr>
              <w:spacing w:line="560" w:lineRule="exact"/>
              <w:jc w:val="center"/>
              <w:rPr>
                <w:rFonts w:asciiTheme="majorEastAsia" w:hAnsiTheme="majorEastAsia" w:eastAsiaTheme="majorEastAsia"/>
                <w:sz w:val="21"/>
                <w:szCs w:val="21"/>
              </w:rPr>
            </w:pPr>
            <w:r>
              <w:rPr>
                <w:rFonts w:asciiTheme="majorEastAsia" w:hAnsiTheme="majorEastAsia" w:eastAsiaTheme="majorEastAsia"/>
                <w:color w:val="000000"/>
                <w:kern w:val="0"/>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noWrap/>
            <w:vAlign w:val="center"/>
          </w:tcPr>
          <w:p>
            <w:pPr>
              <w:spacing w:line="460" w:lineRule="exact"/>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12m≤喷杆长度＜18m；形式：悬挂及牵引式</w:t>
            </w:r>
          </w:p>
        </w:tc>
        <w:tc>
          <w:tcPr>
            <w:tcW w:w="0" w:type="auto"/>
            <w:noWrap/>
            <w:vAlign w:val="center"/>
          </w:tcPr>
          <w:p>
            <w:pPr>
              <w:spacing w:line="560" w:lineRule="exact"/>
              <w:jc w:val="center"/>
              <w:rPr>
                <w:rFonts w:asciiTheme="majorEastAsia" w:hAnsiTheme="majorEastAsia" w:eastAsiaTheme="majorEastAsia"/>
                <w:sz w:val="21"/>
                <w:szCs w:val="21"/>
              </w:rPr>
            </w:pPr>
            <w:r>
              <w:rPr>
                <w:rFonts w:asciiTheme="majorEastAsia" w:hAnsiTheme="majorEastAsia" w:eastAsiaTheme="majorEastAsia"/>
                <w:color w:val="000000"/>
                <w:kern w:val="0"/>
                <w:sz w:val="21"/>
                <w:szCs w:val="21"/>
              </w:rPr>
              <w:t>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noWrap/>
            <w:vAlign w:val="center"/>
          </w:tcPr>
          <w:p>
            <w:pPr>
              <w:spacing w:line="460" w:lineRule="exact"/>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喷杆长度≥18m；形式：悬挂及牵引式</w:t>
            </w:r>
          </w:p>
        </w:tc>
        <w:tc>
          <w:tcPr>
            <w:tcW w:w="0" w:type="auto"/>
            <w:noWrap/>
            <w:vAlign w:val="center"/>
          </w:tcPr>
          <w:p>
            <w:pPr>
              <w:spacing w:line="560" w:lineRule="exact"/>
              <w:jc w:val="center"/>
              <w:rPr>
                <w:rFonts w:asciiTheme="majorEastAsia" w:hAnsiTheme="majorEastAsia" w:eastAsiaTheme="majorEastAsia"/>
                <w:sz w:val="21"/>
                <w:szCs w:val="21"/>
              </w:rPr>
            </w:pPr>
            <w:r>
              <w:rPr>
                <w:rFonts w:asciiTheme="majorEastAsia" w:hAnsiTheme="majorEastAsia" w:eastAsiaTheme="majorEastAsia"/>
                <w:color w:val="000000"/>
                <w:kern w:val="0"/>
                <w:sz w:val="21"/>
                <w:szCs w:val="21"/>
              </w:rPr>
              <w:t>1800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noWrap/>
            <w:vAlign w:val="center"/>
          </w:tcPr>
          <w:p>
            <w:pPr>
              <w:spacing w:line="460" w:lineRule="exact"/>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功率＜18马力；形式：自走式，四轮驱动、四轮转向</w:t>
            </w:r>
          </w:p>
        </w:tc>
        <w:tc>
          <w:tcPr>
            <w:tcW w:w="0" w:type="auto"/>
            <w:noWrap/>
            <w:vAlign w:val="center"/>
          </w:tcPr>
          <w:p>
            <w:pPr>
              <w:spacing w:line="560" w:lineRule="exact"/>
              <w:jc w:val="center"/>
              <w:rPr>
                <w:rFonts w:asciiTheme="majorEastAsia" w:hAnsiTheme="majorEastAsia" w:eastAsiaTheme="majorEastAsia"/>
                <w:sz w:val="21"/>
                <w:szCs w:val="21"/>
              </w:rPr>
            </w:pPr>
            <w:r>
              <w:rPr>
                <w:rFonts w:asciiTheme="majorEastAsia" w:hAnsiTheme="majorEastAsia" w:eastAsiaTheme="majorEastAsia"/>
                <w:color w:val="000000"/>
                <w:kern w:val="0"/>
                <w:sz w:val="21"/>
                <w:szCs w:val="21"/>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noWrap/>
            <w:vAlign w:val="center"/>
          </w:tcPr>
          <w:p>
            <w:pPr>
              <w:spacing w:line="460" w:lineRule="exact"/>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18马力≤功率＜50马力；形式：自走式，四轮驱动、四轮转向；离地间隙≥0.8m；药箱容积≥500L；喷杆长度≥10m</w:t>
            </w:r>
          </w:p>
        </w:tc>
        <w:tc>
          <w:tcPr>
            <w:tcW w:w="0" w:type="auto"/>
            <w:noWrap/>
            <w:vAlign w:val="center"/>
          </w:tcPr>
          <w:p>
            <w:pPr>
              <w:spacing w:line="560" w:lineRule="exact"/>
              <w:jc w:val="center"/>
              <w:rPr>
                <w:rFonts w:asciiTheme="majorEastAsia" w:hAnsiTheme="majorEastAsia" w:eastAsiaTheme="majorEastAsia"/>
                <w:sz w:val="21"/>
                <w:szCs w:val="21"/>
              </w:rPr>
            </w:pPr>
            <w:r>
              <w:rPr>
                <w:rFonts w:asciiTheme="majorEastAsia" w:hAnsiTheme="majorEastAsia" w:eastAsiaTheme="majorEastAsia"/>
                <w:color w:val="000000"/>
                <w:kern w:val="0"/>
                <w:sz w:val="21"/>
                <w:szCs w:val="21"/>
              </w:rPr>
              <w:t>6600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noWrap/>
            <w:vAlign w:val="center"/>
          </w:tcPr>
          <w:p>
            <w:pPr>
              <w:spacing w:line="460" w:lineRule="exact"/>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50马力≤功率＜100马力；形式：自走式，四轮驱动、四轮转向；离地间隙≥0.8m；药箱容积≥1000L；喷杆长度≥16m</w:t>
            </w:r>
          </w:p>
        </w:tc>
        <w:tc>
          <w:tcPr>
            <w:tcW w:w="0" w:type="auto"/>
            <w:noWrap/>
            <w:vAlign w:val="center"/>
          </w:tcPr>
          <w:p>
            <w:pPr>
              <w:spacing w:line="560" w:lineRule="exact"/>
              <w:jc w:val="center"/>
              <w:rPr>
                <w:rFonts w:asciiTheme="majorEastAsia" w:hAnsiTheme="majorEastAsia" w:eastAsiaTheme="majorEastAsia"/>
                <w:sz w:val="21"/>
                <w:szCs w:val="21"/>
              </w:rPr>
            </w:pPr>
            <w:r>
              <w:rPr>
                <w:rFonts w:asciiTheme="majorEastAsia" w:hAnsiTheme="majorEastAsia" w:eastAsiaTheme="majorEastAsia"/>
                <w:color w:val="000000"/>
                <w:kern w:val="0"/>
                <w:sz w:val="21"/>
                <w:szCs w:val="21"/>
              </w:rPr>
              <w:t>7300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trPr>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noWrap/>
            <w:vAlign w:val="center"/>
          </w:tcPr>
          <w:p>
            <w:pPr>
              <w:spacing w:line="460" w:lineRule="exact"/>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功率≥100马力；形式：自走式，四轮驱动、四轮转向；离地间隙≥0.8m；药箱容积≥1500L；喷杆长度≥18m</w:t>
            </w:r>
          </w:p>
        </w:tc>
        <w:tc>
          <w:tcPr>
            <w:tcW w:w="0" w:type="auto"/>
            <w:noWrap/>
            <w:vAlign w:val="center"/>
          </w:tcPr>
          <w:p>
            <w:pPr>
              <w:spacing w:line="560" w:lineRule="exact"/>
              <w:jc w:val="center"/>
              <w:rPr>
                <w:rFonts w:asciiTheme="majorEastAsia" w:hAnsiTheme="majorEastAsia" w:eastAsiaTheme="majorEastAsia"/>
                <w:sz w:val="21"/>
                <w:szCs w:val="21"/>
              </w:rPr>
            </w:pPr>
            <w:r>
              <w:rPr>
                <w:rFonts w:asciiTheme="majorEastAsia" w:hAnsiTheme="majorEastAsia" w:eastAsiaTheme="majorEastAsia"/>
                <w:color w:val="000000"/>
                <w:kern w:val="0"/>
                <w:sz w:val="21"/>
                <w:szCs w:val="21"/>
              </w:rPr>
              <w:t>12000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restart"/>
            <w:noWrap/>
            <w:vAlign w:val="center"/>
          </w:tcPr>
          <w:p>
            <w:pPr>
              <w:spacing w:line="560" w:lineRule="exact"/>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9</w:t>
            </w:r>
          </w:p>
        </w:tc>
        <w:tc>
          <w:tcPr>
            <w:tcW w:w="0" w:type="auto"/>
            <w:vMerge w:val="restart"/>
            <w:noWrap/>
            <w:vAlign w:val="center"/>
          </w:tcPr>
          <w:p>
            <w:pPr>
              <w:spacing w:line="560" w:lineRule="exact"/>
              <w:jc w:val="center"/>
              <w:rPr>
                <w:rFonts w:asciiTheme="majorEastAsia" w:hAnsiTheme="majorEastAsia" w:eastAsiaTheme="majorEastAsia"/>
                <w:b/>
                <w:bCs/>
                <w:sz w:val="21"/>
                <w:szCs w:val="21"/>
              </w:rPr>
            </w:pPr>
            <w:r>
              <w:rPr>
                <w:rFonts w:asciiTheme="majorEastAsia" w:hAnsiTheme="majorEastAsia" w:eastAsiaTheme="majorEastAsia"/>
                <w:bCs/>
                <w:color w:val="000000"/>
                <w:kern w:val="0"/>
                <w:sz w:val="21"/>
                <w:szCs w:val="21"/>
              </w:rPr>
              <w:t>机动脱粒机</w:t>
            </w:r>
          </w:p>
        </w:tc>
        <w:tc>
          <w:tcPr>
            <w:tcW w:w="0" w:type="auto"/>
            <w:noWrap/>
            <w:vAlign w:val="center"/>
          </w:tcPr>
          <w:p>
            <w:pPr>
              <w:spacing w:line="560" w:lineRule="exact"/>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生产率10—30t/h玉米脱粒机</w:t>
            </w:r>
          </w:p>
        </w:tc>
        <w:tc>
          <w:tcPr>
            <w:tcW w:w="0" w:type="auto"/>
            <w:noWrap/>
            <w:vAlign w:val="center"/>
          </w:tcPr>
          <w:p>
            <w:pPr>
              <w:spacing w:line="560" w:lineRule="exact"/>
              <w:jc w:val="center"/>
              <w:rPr>
                <w:rFonts w:asciiTheme="majorEastAsia" w:hAnsiTheme="majorEastAsia" w:eastAsiaTheme="majorEastAsia"/>
                <w:sz w:val="21"/>
                <w:szCs w:val="21"/>
              </w:rPr>
            </w:pPr>
            <w:r>
              <w:rPr>
                <w:rFonts w:asciiTheme="majorEastAsia" w:hAnsiTheme="majorEastAsia" w:eastAsiaTheme="majorEastAsia"/>
                <w:color w:val="000000"/>
                <w:kern w:val="0"/>
                <w:sz w:val="21"/>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noWrap/>
            <w:vAlign w:val="center"/>
          </w:tcPr>
          <w:p>
            <w:pPr>
              <w:spacing w:line="560" w:lineRule="exact"/>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生产率30t/h及以上玉米脱粒机</w:t>
            </w:r>
          </w:p>
        </w:tc>
        <w:tc>
          <w:tcPr>
            <w:tcW w:w="0" w:type="auto"/>
            <w:noWrap/>
            <w:vAlign w:val="center"/>
          </w:tcPr>
          <w:p>
            <w:pPr>
              <w:spacing w:line="560" w:lineRule="exact"/>
              <w:jc w:val="center"/>
              <w:rPr>
                <w:rFonts w:asciiTheme="majorEastAsia" w:hAnsiTheme="majorEastAsia" w:eastAsiaTheme="majorEastAsia"/>
                <w:sz w:val="21"/>
                <w:szCs w:val="21"/>
              </w:rPr>
            </w:pPr>
            <w:r>
              <w:rPr>
                <w:rFonts w:asciiTheme="majorEastAsia" w:hAnsiTheme="majorEastAsia" w:eastAsiaTheme="majorEastAsia"/>
                <w:color w:val="000000"/>
                <w:kern w:val="0"/>
                <w:sz w:val="21"/>
                <w:szCs w:val="21"/>
              </w:rPr>
              <w:t>1100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noWrap/>
            <w:vAlign w:val="center"/>
          </w:tcPr>
          <w:p>
            <w:pPr>
              <w:spacing w:line="560" w:lineRule="exact"/>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生产率5—10t/h玉米脱粒机</w:t>
            </w:r>
          </w:p>
        </w:tc>
        <w:tc>
          <w:tcPr>
            <w:tcW w:w="0" w:type="auto"/>
            <w:noWrap/>
            <w:vAlign w:val="center"/>
          </w:tcPr>
          <w:p>
            <w:pPr>
              <w:spacing w:line="560" w:lineRule="exact"/>
              <w:jc w:val="center"/>
              <w:rPr>
                <w:rFonts w:asciiTheme="majorEastAsia" w:hAnsiTheme="majorEastAsia" w:eastAsiaTheme="majorEastAsia"/>
                <w:sz w:val="21"/>
                <w:szCs w:val="21"/>
              </w:rPr>
            </w:pPr>
            <w:r>
              <w:rPr>
                <w:rFonts w:asciiTheme="majorEastAsia" w:hAnsiTheme="majorEastAsia" w:eastAsiaTheme="majorEastAsia"/>
                <w:color w:val="000000"/>
                <w:kern w:val="0"/>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restart"/>
            <w:noWrap/>
            <w:vAlign w:val="center"/>
          </w:tcPr>
          <w:p>
            <w:pPr>
              <w:spacing w:line="560" w:lineRule="exact"/>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10</w:t>
            </w:r>
          </w:p>
        </w:tc>
        <w:tc>
          <w:tcPr>
            <w:tcW w:w="0" w:type="auto"/>
            <w:vMerge w:val="restart"/>
            <w:noWrap/>
            <w:vAlign w:val="center"/>
          </w:tcPr>
          <w:p>
            <w:pPr>
              <w:spacing w:line="560" w:lineRule="exact"/>
              <w:jc w:val="center"/>
              <w:rPr>
                <w:rFonts w:asciiTheme="majorEastAsia" w:hAnsiTheme="majorEastAsia" w:eastAsiaTheme="majorEastAsia"/>
                <w:b/>
                <w:bCs/>
                <w:sz w:val="21"/>
                <w:szCs w:val="21"/>
              </w:rPr>
            </w:pPr>
            <w:r>
              <w:rPr>
                <w:rFonts w:asciiTheme="majorEastAsia" w:hAnsiTheme="majorEastAsia" w:eastAsiaTheme="majorEastAsia"/>
                <w:bCs/>
                <w:color w:val="000000"/>
                <w:kern w:val="0"/>
                <w:sz w:val="21"/>
                <w:szCs w:val="21"/>
              </w:rPr>
              <w:t>饲料(草)粉碎机</w:t>
            </w:r>
          </w:p>
        </w:tc>
        <w:tc>
          <w:tcPr>
            <w:tcW w:w="0" w:type="auto"/>
            <w:noWrap/>
            <w:vAlign w:val="center"/>
          </w:tcPr>
          <w:p>
            <w:pPr>
              <w:spacing w:line="560" w:lineRule="exact"/>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 xml:space="preserve">400mm≤转子直径＜550mm </w:t>
            </w:r>
          </w:p>
        </w:tc>
        <w:tc>
          <w:tcPr>
            <w:tcW w:w="0" w:type="auto"/>
            <w:noWrap/>
            <w:vAlign w:val="center"/>
          </w:tcPr>
          <w:p>
            <w:pPr>
              <w:spacing w:line="560" w:lineRule="exact"/>
              <w:jc w:val="center"/>
              <w:rPr>
                <w:rFonts w:asciiTheme="majorEastAsia" w:hAnsiTheme="majorEastAsia" w:eastAsiaTheme="majorEastAsia"/>
                <w:sz w:val="21"/>
                <w:szCs w:val="21"/>
              </w:rPr>
            </w:pPr>
            <w:r>
              <w:rPr>
                <w:rFonts w:asciiTheme="majorEastAsia" w:hAnsiTheme="majorEastAsia" w:eastAsiaTheme="majorEastAsia"/>
                <w:color w:val="000000"/>
                <w:kern w:val="0"/>
                <w:sz w:val="21"/>
                <w:szCs w:val="21"/>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noWrap/>
            <w:vAlign w:val="center"/>
          </w:tcPr>
          <w:p>
            <w:pPr>
              <w:spacing w:line="560" w:lineRule="exact"/>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 xml:space="preserve">转子直径≥550mm </w:t>
            </w:r>
          </w:p>
        </w:tc>
        <w:tc>
          <w:tcPr>
            <w:tcW w:w="0" w:type="auto"/>
            <w:noWrap/>
            <w:vAlign w:val="center"/>
          </w:tcPr>
          <w:p>
            <w:pPr>
              <w:spacing w:line="560" w:lineRule="exact"/>
              <w:jc w:val="center"/>
              <w:rPr>
                <w:rFonts w:asciiTheme="majorEastAsia" w:hAnsiTheme="majorEastAsia" w:eastAsiaTheme="majorEastAsia"/>
                <w:sz w:val="21"/>
                <w:szCs w:val="21"/>
              </w:rPr>
            </w:pPr>
            <w:r>
              <w:rPr>
                <w:rFonts w:asciiTheme="majorEastAsia" w:hAnsiTheme="majorEastAsia" w:eastAsiaTheme="majorEastAsia"/>
                <w:color w:val="000000"/>
                <w:kern w:val="0"/>
                <w:sz w:val="21"/>
                <w:szCs w:val="21"/>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restart"/>
            <w:noWrap/>
            <w:vAlign w:val="center"/>
          </w:tcPr>
          <w:p>
            <w:pPr>
              <w:spacing w:line="560" w:lineRule="exact"/>
              <w:jc w:val="center"/>
              <w:rPr>
                <w:rFonts w:asciiTheme="majorEastAsia" w:hAnsiTheme="majorEastAsia" w:eastAsiaTheme="majorEastAsia"/>
                <w:b/>
                <w:bCs/>
                <w:sz w:val="21"/>
                <w:szCs w:val="21"/>
              </w:rPr>
            </w:pPr>
            <w:r>
              <w:rPr>
                <w:rFonts w:asciiTheme="majorEastAsia" w:hAnsiTheme="majorEastAsia" w:eastAsiaTheme="majorEastAsia"/>
                <w:b/>
                <w:bCs/>
                <w:sz w:val="21"/>
                <w:szCs w:val="21"/>
              </w:rPr>
              <w:t>11</w:t>
            </w:r>
          </w:p>
        </w:tc>
        <w:tc>
          <w:tcPr>
            <w:tcW w:w="0" w:type="auto"/>
            <w:vMerge w:val="restart"/>
            <w:noWrap/>
            <w:vAlign w:val="center"/>
          </w:tcPr>
          <w:p>
            <w:pPr>
              <w:spacing w:line="560" w:lineRule="exact"/>
              <w:jc w:val="center"/>
              <w:rPr>
                <w:rFonts w:asciiTheme="majorEastAsia" w:hAnsiTheme="majorEastAsia" w:eastAsiaTheme="majorEastAsia"/>
                <w:b/>
                <w:bCs/>
                <w:sz w:val="21"/>
                <w:szCs w:val="21"/>
              </w:rPr>
            </w:pPr>
            <w:r>
              <w:rPr>
                <w:rFonts w:asciiTheme="majorEastAsia" w:hAnsiTheme="majorEastAsia" w:eastAsiaTheme="majorEastAsia"/>
                <w:bCs/>
                <w:color w:val="000000"/>
                <w:kern w:val="0"/>
                <w:sz w:val="21"/>
                <w:szCs w:val="21"/>
              </w:rPr>
              <w:t>铡草机</w:t>
            </w:r>
          </w:p>
        </w:tc>
        <w:tc>
          <w:tcPr>
            <w:tcW w:w="0" w:type="auto"/>
            <w:noWrap/>
            <w:vAlign w:val="center"/>
          </w:tcPr>
          <w:p>
            <w:pPr>
              <w:spacing w:line="560" w:lineRule="exact"/>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6t/h≤生产率＜9t/h</w:t>
            </w:r>
          </w:p>
        </w:tc>
        <w:tc>
          <w:tcPr>
            <w:tcW w:w="0" w:type="auto"/>
            <w:noWrap/>
            <w:vAlign w:val="center"/>
          </w:tcPr>
          <w:p>
            <w:pPr>
              <w:spacing w:line="560" w:lineRule="exact"/>
              <w:jc w:val="center"/>
              <w:rPr>
                <w:rFonts w:asciiTheme="majorEastAsia" w:hAnsiTheme="majorEastAsia" w:eastAsiaTheme="majorEastAsia"/>
                <w:sz w:val="21"/>
                <w:szCs w:val="21"/>
              </w:rPr>
            </w:pPr>
            <w:r>
              <w:rPr>
                <w:rFonts w:asciiTheme="majorEastAsia" w:hAnsiTheme="majorEastAsia" w:eastAsiaTheme="majorEastAsia"/>
                <w:color w:val="000000"/>
                <w:kern w:val="0"/>
                <w:sz w:val="21"/>
                <w:szCs w:val="21"/>
              </w:rPr>
              <w:t>400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noWrap/>
            <w:vAlign w:val="center"/>
          </w:tcPr>
          <w:p>
            <w:pPr>
              <w:spacing w:line="560" w:lineRule="exact"/>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9t/h≤生产率＜15t/h</w:t>
            </w:r>
          </w:p>
        </w:tc>
        <w:tc>
          <w:tcPr>
            <w:tcW w:w="0" w:type="auto"/>
            <w:noWrap/>
            <w:vAlign w:val="center"/>
          </w:tcPr>
          <w:p>
            <w:pPr>
              <w:spacing w:line="560" w:lineRule="exact"/>
              <w:jc w:val="center"/>
              <w:rPr>
                <w:rFonts w:asciiTheme="majorEastAsia" w:hAnsiTheme="majorEastAsia" w:eastAsiaTheme="majorEastAsia"/>
                <w:sz w:val="21"/>
                <w:szCs w:val="21"/>
              </w:rPr>
            </w:pPr>
            <w:r>
              <w:rPr>
                <w:rFonts w:asciiTheme="majorEastAsia" w:hAnsiTheme="majorEastAsia" w:eastAsiaTheme="majorEastAsia"/>
                <w:color w:val="000000"/>
                <w:kern w:val="0"/>
                <w:sz w:val="21"/>
                <w:szCs w:val="21"/>
              </w:rPr>
              <w:t>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noWrap/>
            <w:vAlign w:val="center"/>
          </w:tcPr>
          <w:p>
            <w:pPr>
              <w:spacing w:line="560" w:lineRule="exact"/>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15t/h≤生产率＜20t/h</w:t>
            </w:r>
          </w:p>
        </w:tc>
        <w:tc>
          <w:tcPr>
            <w:tcW w:w="0" w:type="auto"/>
            <w:noWrap/>
            <w:vAlign w:val="center"/>
          </w:tcPr>
          <w:p>
            <w:pPr>
              <w:spacing w:line="560" w:lineRule="exact"/>
              <w:jc w:val="center"/>
              <w:rPr>
                <w:rFonts w:asciiTheme="majorEastAsia" w:hAnsiTheme="majorEastAsia" w:eastAsiaTheme="majorEastAsia"/>
                <w:sz w:val="21"/>
                <w:szCs w:val="21"/>
              </w:rPr>
            </w:pPr>
            <w:r>
              <w:rPr>
                <w:rFonts w:asciiTheme="majorEastAsia" w:hAnsiTheme="majorEastAsia" w:eastAsiaTheme="majorEastAsia"/>
                <w:color w:val="000000"/>
                <w:kern w:val="0"/>
                <w:sz w:val="21"/>
                <w:szCs w:val="21"/>
              </w:rPr>
              <w:t>900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vMerge w:val="continue"/>
            <w:noWrap/>
            <w:vAlign w:val="center"/>
          </w:tcPr>
          <w:p>
            <w:pPr>
              <w:spacing w:line="560" w:lineRule="exact"/>
              <w:jc w:val="center"/>
              <w:rPr>
                <w:rFonts w:asciiTheme="majorEastAsia" w:hAnsiTheme="majorEastAsia" w:eastAsiaTheme="majorEastAsia"/>
                <w:b/>
                <w:bCs/>
                <w:sz w:val="21"/>
                <w:szCs w:val="21"/>
              </w:rPr>
            </w:pPr>
          </w:p>
        </w:tc>
        <w:tc>
          <w:tcPr>
            <w:tcW w:w="0" w:type="auto"/>
            <w:noWrap/>
            <w:vAlign w:val="center"/>
          </w:tcPr>
          <w:p>
            <w:pPr>
              <w:spacing w:line="560" w:lineRule="exact"/>
              <w:jc w:val="center"/>
              <w:rPr>
                <w:rFonts w:asciiTheme="majorEastAsia" w:hAnsiTheme="majorEastAsia" w:eastAsiaTheme="majorEastAsia"/>
                <w:bCs/>
                <w:color w:val="000000"/>
                <w:kern w:val="0"/>
                <w:sz w:val="21"/>
                <w:szCs w:val="21"/>
              </w:rPr>
            </w:pPr>
            <w:r>
              <w:rPr>
                <w:rFonts w:asciiTheme="majorEastAsia" w:hAnsiTheme="majorEastAsia" w:eastAsiaTheme="majorEastAsia"/>
                <w:bCs/>
                <w:color w:val="000000"/>
                <w:kern w:val="0"/>
                <w:sz w:val="21"/>
                <w:szCs w:val="21"/>
              </w:rPr>
              <w:t>生产率≥20t/h</w:t>
            </w:r>
          </w:p>
        </w:tc>
        <w:tc>
          <w:tcPr>
            <w:tcW w:w="0" w:type="auto"/>
            <w:noWrap/>
            <w:vAlign w:val="center"/>
          </w:tcPr>
          <w:p>
            <w:pPr>
              <w:spacing w:line="560" w:lineRule="exact"/>
              <w:jc w:val="center"/>
              <w:rPr>
                <w:rFonts w:asciiTheme="majorEastAsia" w:hAnsiTheme="majorEastAsia" w:eastAsiaTheme="majorEastAsia"/>
                <w:sz w:val="21"/>
                <w:szCs w:val="21"/>
              </w:rPr>
            </w:pPr>
            <w:r>
              <w:rPr>
                <w:rFonts w:asciiTheme="majorEastAsia" w:hAnsiTheme="majorEastAsia" w:eastAsiaTheme="majorEastAsia"/>
                <w:color w:val="000000"/>
                <w:kern w:val="0"/>
                <w:sz w:val="21"/>
                <w:szCs w:val="21"/>
              </w:rPr>
              <w:t>2500</w:t>
            </w:r>
          </w:p>
        </w:tc>
      </w:tr>
    </w:tbl>
    <w:p>
      <w:pPr>
        <w:spacing w:line="560" w:lineRule="exact"/>
        <w:rPr>
          <w:rFonts w:asciiTheme="majorEastAsia" w:hAnsiTheme="majorEastAsia" w:eastAsiaTheme="majorEastAsia"/>
          <w:sz w:val="24"/>
          <w:szCs w:val="24"/>
        </w:rPr>
      </w:pPr>
    </w:p>
    <w:p>
      <w:pPr>
        <w:spacing w:line="560" w:lineRule="exact"/>
        <w:rPr>
          <w:rFonts w:asciiTheme="majorEastAsia" w:hAnsiTheme="majorEastAsia" w:eastAsiaTheme="majorEastAsia"/>
          <w:sz w:val="24"/>
          <w:szCs w:val="24"/>
        </w:rPr>
      </w:pPr>
    </w:p>
    <w:p>
      <w:pPr>
        <w:widowControl/>
        <w:spacing w:line="560" w:lineRule="exact"/>
        <w:jc w:val="left"/>
        <w:textAlignment w:val="center"/>
        <w:rPr>
          <w:rFonts w:ascii="仿宋_GB2312" w:hAnsi="仿宋_GB2312" w:eastAsia="仿宋_GB2312"/>
          <w:color w:val="000000"/>
          <w:kern w:val="0"/>
        </w:rPr>
      </w:pPr>
      <w:r>
        <w:rPr>
          <w:rFonts w:hint="eastAsia" w:ascii="仿宋_GB2312" w:hAnsi="仿宋_GB2312" w:eastAsia="仿宋_GB2312"/>
          <w:color w:val="000000"/>
          <w:kern w:val="0"/>
        </w:rPr>
        <w:t>附件2</w:t>
      </w:r>
    </w:p>
    <w:p>
      <w:pPr>
        <w:jc w:val="center"/>
        <w:rPr>
          <w:b/>
          <w:bCs/>
          <w:color w:val="FF0000"/>
          <w:sz w:val="72"/>
          <w:szCs w:val="72"/>
        </w:rPr>
      </w:pPr>
    </w:p>
    <w:p>
      <w:pPr>
        <w:jc w:val="center"/>
        <w:rPr>
          <w:b/>
          <w:bCs/>
          <w:sz w:val="44"/>
          <w:szCs w:val="44"/>
        </w:rPr>
      </w:pPr>
      <w:r>
        <w:rPr>
          <w:rFonts w:hint="eastAsia" w:ascii="黑体" w:hAnsi="黑体" w:eastAsia="黑体"/>
          <w:sz w:val="36"/>
          <w:szCs w:val="36"/>
        </w:rPr>
        <w:t>义县从事报废农业机械回收企业认定书</w:t>
      </w:r>
    </w:p>
    <w:p>
      <w:pPr>
        <w:spacing w:line="600" w:lineRule="exact"/>
        <w:rPr>
          <w:rFonts w:ascii="仿宋" w:hAnsi="仿宋" w:eastAsia="仿宋"/>
        </w:rPr>
      </w:pPr>
    </w:p>
    <w:p>
      <w:pPr>
        <w:spacing w:line="600" w:lineRule="exact"/>
        <w:ind w:firstLine="5760" w:firstLineChars="1800"/>
        <w:rPr>
          <w:rFonts w:ascii="仿宋" w:hAnsi="仿宋" w:eastAsia="仿宋"/>
        </w:rPr>
      </w:pPr>
      <w:r>
        <w:rPr>
          <w:rFonts w:hint="eastAsia" w:ascii="仿宋" w:hAnsi="仿宋" w:eastAsia="仿宋"/>
        </w:rPr>
        <w:t>编号：</w:t>
      </w:r>
      <w:r>
        <w:rPr>
          <w:rFonts w:hint="eastAsia" w:ascii="仿宋" w:hAnsi="仿宋" w:eastAsia="仿宋"/>
          <w:u w:val="single"/>
        </w:rPr>
        <w:t xml:space="preserve"> 21072701      </w:t>
      </w:r>
    </w:p>
    <w:p>
      <w:pPr>
        <w:spacing w:line="600" w:lineRule="exact"/>
        <w:ind w:firstLine="6240" w:firstLineChars="1950"/>
        <w:rPr>
          <w:rFonts w:ascii="仿宋" w:hAnsi="仿宋" w:eastAsia="仿宋"/>
        </w:rPr>
      </w:pPr>
    </w:p>
    <w:p>
      <w:pPr>
        <w:spacing w:line="600" w:lineRule="exact"/>
        <w:ind w:firstLine="6240" w:firstLineChars="1950"/>
        <w:rPr>
          <w:rFonts w:ascii="仿宋" w:hAnsi="仿宋" w:eastAsia="仿宋"/>
        </w:rPr>
      </w:pPr>
    </w:p>
    <w:p>
      <w:pPr>
        <w:spacing w:line="600" w:lineRule="exact"/>
        <w:ind w:firstLine="6240" w:firstLineChars="1950"/>
        <w:rPr>
          <w:rFonts w:ascii="仿宋" w:hAnsi="仿宋" w:eastAsia="仿宋"/>
        </w:rPr>
      </w:pPr>
    </w:p>
    <w:p>
      <w:pPr>
        <w:spacing w:line="600" w:lineRule="exact"/>
        <w:ind w:firstLine="800" w:firstLineChars="250"/>
        <w:rPr>
          <w:rFonts w:ascii="仿宋" w:hAnsi="仿宋" w:eastAsia="仿宋"/>
        </w:rPr>
      </w:pPr>
      <w:r>
        <w:rPr>
          <w:rFonts w:hint="eastAsia" w:ascii="仿宋" w:hAnsi="仿宋" w:eastAsia="仿宋"/>
        </w:rPr>
        <w:t>企业名称：</w:t>
      </w:r>
      <w:r>
        <w:rPr>
          <w:rFonts w:hint="eastAsia" w:ascii="仿宋" w:hAnsi="仿宋" w:eastAsia="仿宋"/>
          <w:u w:val="single"/>
        </w:rPr>
        <w:t xml:space="preserve">　义县前杨镇秀莲废品收购部                        </w:t>
      </w:r>
    </w:p>
    <w:p>
      <w:pPr>
        <w:spacing w:line="600" w:lineRule="exact"/>
        <w:ind w:firstLine="800" w:firstLineChars="250"/>
        <w:rPr>
          <w:rFonts w:ascii="仿宋" w:hAnsi="仿宋" w:eastAsia="仿宋"/>
        </w:rPr>
      </w:pPr>
      <w:r>
        <w:rPr>
          <w:rFonts w:hint="eastAsia" w:ascii="仿宋" w:hAnsi="仿宋" w:eastAsia="仿宋"/>
        </w:rPr>
        <w:t>法定代表人：</w:t>
      </w:r>
      <w:r>
        <w:rPr>
          <w:rFonts w:hint="eastAsia" w:ascii="仿宋" w:hAnsi="仿宋" w:eastAsia="仿宋"/>
          <w:u w:val="single"/>
        </w:rPr>
        <w:t xml:space="preserve">姚秀莲    13390218567  15604060159                </w:t>
      </w:r>
    </w:p>
    <w:p>
      <w:pPr>
        <w:spacing w:line="600" w:lineRule="exact"/>
        <w:ind w:firstLine="800" w:firstLineChars="250"/>
        <w:rPr>
          <w:rFonts w:ascii="仿宋" w:hAnsi="仿宋" w:eastAsia="仿宋"/>
        </w:rPr>
      </w:pPr>
      <w:r>
        <w:rPr>
          <w:rFonts w:hint="eastAsia" w:ascii="仿宋" w:hAnsi="仿宋" w:eastAsia="仿宋"/>
        </w:rPr>
        <w:t>地    址：</w:t>
      </w:r>
      <w:r>
        <w:rPr>
          <w:rFonts w:hint="eastAsia" w:ascii="仿宋" w:hAnsi="仿宋" w:eastAsia="仿宋"/>
          <w:u w:val="single"/>
        </w:rPr>
        <w:t xml:space="preserve">　 义县前杨镇前杨柳屯村义吴路东                       </w:t>
      </w:r>
    </w:p>
    <w:p>
      <w:pPr>
        <w:spacing w:line="600" w:lineRule="exact"/>
        <w:ind w:firstLine="800" w:firstLineChars="250"/>
        <w:rPr>
          <w:rFonts w:ascii="仿宋" w:hAnsi="仿宋" w:eastAsia="仿宋"/>
        </w:rPr>
      </w:pPr>
      <w:r>
        <w:rPr>
          <w:rFonts w:hint="eastAsia" w:ascii="仿宋" w:hAnsi="仿宋" w:eastAsia="仿宋"/>
        </w:rPr>
        <w:t>有效期：3年（2020年9月25日至2022年9月24日）</w:t>
      </w:r>
    </w:p>
    <w:p>
      <w:pPr>
        <w:ind w:firstLine="640" w:firstLineChars="200"/>
        <w:rPr>
          <w:rFonts w:ascii="仿宋_GB2312" w:hAnsi="仿宋_GB2312" w:eastAsia="仿宋_GB2312"/>
        </w:rPr>
      </w:pPr>
    </w:p>
    <w:p>
      <w:pPr>
        <w:ind w:firstLine="640" w:firstLineChars="200"/>
        <w:rPr>
          <w:rFonts w:ascii="仿宋_GB2312" w:hAnsi="仿宋_GB2312" w:eastAsia="仿宋_GB2312"/>
        </w:rPr>
      </w:pPr>
    </w:p>
    <w:p>
      <w:pPr>
        <w:ind w:firstLine="640" w:firstLineChars="200"/>
        <w:rPr>
          <w:rFonts w:ascii="仿宋_GB2312" w:hAnsi="仿宋_GB2312" w:eastAsia="仿宋_GB2312"/>
        </w:rPr>
      </w:pPr>
      <w:r>
        <w:rPr>
          <w:rFonts w:hint="eastAsia" w:ascii="仿宋_GB2312" w:hAnsi="仿宋_GB2312" w:eastAsia="仿宋_GB2312"/>
        </w:rPr>
        <w:t xml:space="preserve">义县农业农村局                义县财政局    </w:t>
      </w:r>
    </w:p>
    <w:p>
      <w:pPr>
        <w:ind w:firstLine="640"/>
        <w:rPr>
          <w:rFonts w:ascii="仿宋_GB2312" w:hAnsi="仿宋_GB2312" w:eastAsia="仿宋_GB2312"/>
        </w:rPr>
      </w:pPr>
    </w:p>
    <w:p>
      <w:pPr>
        <w:ind w:firstLine="5440" w:firstLineChars="1700"/>
        <w:rPr>
          <w:rFonts w:ascii="仿宋_GB2312" w:hAnsi="仿宋_GB2312" w:eastAsia="仿宋_GB2312"/>
        </w:rPr>
      </w:pPr>
    </w:p>
    <w:p>
      <w:pPr>
        <w:ind w:firstLine="5440" w:firstLineChars="1700"/>
        <w:rPr>
          <w:rFonts w:ascii="仿宋_GB2312" w:hAnsi="仿宋_GB2312" w:eastAsia="仿宋_GB2312"/>
        </w:rPr>
      </w:pPr>
      <w:r>
        <w:rPr>
          <w:rFonts w:hint="eastAsia" w:ascii="仿宋_GB2312" w:hAnsi="仿宋_GB2312" w:eastAsia="仿宋_GB2312"/>
        </w:rPr>
        <w:t>义县商务局</w:t>
      </w:r>
    </w:p>
    <w:p>
      <w:pPr>
        <w:ind w:firstLine="640"/>
        <w:rPr>
          <w:rFonts w:ascii="仿宋_GB2312" w:hAnsi="仿宋_GB2312" w:eastAsia="仿宋_GB2312"/>
        </w:rPr>
      </w:pPr>
      <w:r>
        <w:rPr>
          <w:rFonts w:hint="eastAsia" w:ascii="仿宋_GB2312" w:hAnsi="仿宋_GB2312" w:eastAsia="仿宋_GB2312"/>
        </w:rPr>
        <w:t xml:space="preserve">                            2020年9月 25 日</w:t>
      </w:r>
    </w:p>
    <w:p>
      <w:pPr>
        <w:widowControl/>
        <w:spacing w:line="560" w:lineRule="exact"/>
        <w:jc w:val="left"/>
        <w:textAlignment w:val="center"/>
        <w:rPr>
          <w:rFonts w:ascii="仿宋_GB2312" w:hAnsi="仿宋_GB2312" w:eastAsia="仿宋_GB2312"/>
          <w:color w:val="000000"/>
          <w:kern w:val="0"/>
        </w:rPr>
      </w:pPr>
    </w:p>
    <w:p>
      <w:pPr>
        <w:widowControl/>
        <w:spacing w:line="560" w:lineRule="exact"/>
        <w:jc w:val="left"/>
        <w:textAlignment w:val="center"/>
        <w:rPr>
          <w:rFonts w:ascii="仿宋_GB2312" w:hAnsi="仿宋_GB2312" w:eastAsia="仿宋_GB2312"/>
          <w:color w:val="000000"/>
          <w:kern w:val="0"/>
        </w:rPr>
      </w:pPr>
    </w:p>
    <w:p>
      <w:pPr>
        <w:widowControl/>
        <w:spacing w:line="560" w:lineRule="exact"/>
        <w:jc w:val="left"/>
        <w:textAlignment w:val="center"/>
        <w:rPr>
          <w:rFonts w:ascii="仿宋_GB2312" w:hAnsi="仿宋_GB2312" w:eastAsia="仿宋_GB2312"/>
          <w:color w:val="000000"/>
          <w:kern w:val="0"/>
        </w:rPr>
      </w:pPr>
    </w:p>
    <w:p>
      <w:pPr>
        <w:widowControl/>
        <w:spacing w:line="560" w:lineRule="exact"/>
        <w:jc w:val="left"/>
        <w:textAlignment w:val="center"/>
        <w:rPr>
          <w:rFonts w:ascii="仿宋_GB2312" w:hAnsi="仿宋_GB2312" w:eastAsia="仿宋_GB2312"/>
          <w:color w:val="000000"/>
          <w:kern w:val="0"/>
        </w:rPr>
      </w:pPr>
      <w:r>
        <w:rPr>
          <w:rFonts w:hint="eastAsia" w:ascii="仿宋_GB2312" w:hAnsi="仿宋_GB2312" w:eastAsia="仿宋_GB2312"/>
          <w:color w:val="000000"/>
          <w:kern w:val="0"/>
        </w:rPr>
        <w:t>附件3</w:t>
      </w:r>
    </w:p>
    <w:p>
      <w:pPr>
        <w:spacing w:line="560" w:lineRule="exact"/>
        <w:jc w:val="left"/>
        <w:rPr>
          <w:rFonts w:ascii="黑体" w:hAnsi="黑体" w:eastAsia="黑体"/>
        </w:rPr>
      </w:pPr>
    </w:p>
    <w:p>
      <w:pPr>
        <w:spacing w:line="560" w:lineRule="exact"/>
        <w:jc w:val="center"/>
        <w:rPr>
          <w:b/>
          <w:bCs/>
          <w:sz w:val="44"/>
          <w:szCs w:val="44"/>
        </w:rPr>
      </w:pPr>
      <w:r>
        <w:rPr>
          <w:b/>
          <w:bCs/>
          <w:sz w:val="44"/>
          <w:szCs w:val="44"/>
        </w:rPr>
        <w:t>辽宁省报废农业机械回收确认表</w:t>
      </w:r>
    </w:p>
    <w:p>
      <w:pPr>
        <w:spacing w:line="560" w:lineRule="exact"/>
        <w:ind w:firstLine="240" w:firstLineChars="100"/>
        <w:rPr>
          <w:sz w:val="24"/>
        </w:rPr>
      </w:pPr>
      <w:r>
        <w:rPr>
          <w:sz w:val="24"/>
        </w:rPr>
        <w:t>回收确认表编号：</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6"/>
        <w:gridCol w:w="2587"/>
        <w:gridCol w:w="1787"/>
        <w:gridCol w:w="24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746" w:type="dxa"/>
            <w:noWrap/>
            <w:vAlign w:val="center"/>
          </w:tcPr>
          <w:p>
            <w:pPr>
              <w:snapToGrid w:val="0"/>
              <w:spacing w:line="560" w:lineRule="exact"/>
              <w:jc w:val="center"/>
              <w:rPr>
                <w:sz w:val="24"/>
              </w:rPr>
            </w:pPr>
            <w:r>
              <w:rPr>
                <w:sz w:val="24"/>
              </w:rPr>
              <w:t>机主姓名/</w:t>
            </w:r>
          </w:p>
          <w:p>
            <w:pPr>
              <w:snapToGrid w:val="0"/>
              <w:spacing w:line="560" w:lineRule="exact"/>
              <w:jc w:val="center"/>
              <w:rPr>
                <w:sz w:val="24"/>
              </w:rPr>
            </w:pPr>
            <w:r>
              <w:rPr>
                <w:sz w:val="24"/>
              </w:rPr>
              <w:t>单位名称</w:t>
            </w:r>
          </w:p>
        </w:tc>
        <w:tc>
          <w:tcPr>
            <w:tcW w:w="2587" w:type="dxa"/>
            <w:noWrap/>
            <w:vAlign w:val="center"/>
          </w:tcPr>
          <w:p>
            <w:pPr>
              <w:snapToGrid w:val="0"/>
              <w:spacing w:line="560" w:lineRule="exact"/>
              <w:jc w:val="center"/>
              <w:rPr>
                <w:sz w:val="24"/>
              </w:rPr>
            </w:pPr>
          </w:p>
        </w:tc>
        <w:tc>
          <w:tcPr>
            <w:tcW w:w="1787" w:type="dxa"/>
            <w:noWrap/>
            <w:vAlign w:val="center"/>
          </w:tcPr>
          <w:p>
            <w:pPr>
              <w:snapToGrid w:val="0"/>
              <w:spacing w:line="560" w:lineRule="exact"/>
              <w:jc w:val="center"/>
              <w:rPr>
                <w:sz w:val="24"/>
              </w:rPr>
            </w:pPr>
            <w:r>
              <w:rPr>
                <w:sz w:val="24"/>
              </w:rPr>
              <w:t>机主身份证号</w:t>
            </w:r>
          </w:p>
          <w:p>
            <w:pPr>
              <w:snapToGrid w:val="0"/>
              <w:spacing w:line="560" w:lineRule="exact"/>
              <w:jc w:val="center"/>
              <w:rPr>
                <w:sz w:val="24"/>
              </w:rPr>
            </w:pPr>
            <w:r>
              <w:rPr>
                <w:sz w:val="24"/>
              </w:rPr>
              <w:t>/组织机构代码</w:t>
            </w:r>
          </w:p>
        </w:tc>
        <w:tc>
          <w:tcPr>
            <w:tcW w:w="2474" w:type="dxa"/>
            <w:noWrap/>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noWrap/>
            <w:vAlign w:val="center"/>
          </w:tcPr>
          <w:p>
            <w:pPr>
              <w:spacing w:line="560" w:lineRule="exact"/>
              <w:jc w:val="center"/>
              <w:rPr>
                <w:sz w:val="24"/>
              </w:rPr>
            </w:pPr>
            <w:r>
              <w:rPr>
                <w:sz w:val="24"/>
              </w:rPr>
              <w:t>机主地址</w:t>
            </w:r>
          </w:p>
        </w:tc>
        <w:tc>
          <w:tcPr>
            <w:tcW w:w="6848" w:type="dxa"/>
            <w:gridSpan w:val="3"/>
            <w:noWrap/>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noWrap/>
            <w:vAlign w:val="center"/>
          </w:tcPr>
          <w:p>
            <w:pPr>
              <w:spacing w:line="560" w:lineRule="exact"/>
              <w:jc w:val="center"/>
              <w:rPr>
                <w:sz w:val="24"/>
              </w:rPr>
            </w:pPr>
            <w:r>
              <w:rPr>
                <w:sz w:val="24"/>
              </w:rPr>
              <w:t>机主联系电话</w:t>
            </w:r>
          </w:p>
        </w:tc>
        <w:tc>
          <w:tcPr>
            <w:tcW w:w="2587" w:type="dxa"/>
            <w:noWrap/>
            <w:vAlign w:val="center"/>
          </w:tcPr>
          <w:p>
            <w:pPr>
              <w:spacing w:line="560" w:lineRule="exact"/>
              <w:jc w:val="center"/>
              <w:rPr>
                <w:sz w:val="24"/>
              </w:rPr>
            </w:pPr>
          </w:p>
        </w:tc>
        <w:tc>
          <w:tcPr>
            <w:tcW w:w="1787" w:type="dxa"/>
            <w:noWrap/>
            <w:vAlign w:val="center"/>
          </w:tcPr>
          <w:p>
            <w:pPr>
              <w:spacing w:line="560" w:lineRule="exact"/>
              <w:jc w:val="center"/>
              <w:rPr>
                <w:sz w:val="24"/>
              </w:rPr>
            </w:pPr>
            <w:r>
              <w:rPr>
                <w:sz w:val="24"/>
              </w:rPr>
              <w:t>机具型号</w:t>
            </w:r>
          </w:p>
        </w:tc>
        <w:tc>
          <w:tcPr>
            <w:tcW w:w="2474" w:type="dxa"/>
            <w:noWrap/>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noWrap/>
            <w:vAlign w:val="center"/>
          </w:tcPr>
          <w:p>
            <w:pPr>
              <w:spacing w:line="560" w:lineRule="exact"/>
              <w:jc w:val="center"/>
              <w:rPr>
                <w:sz w:val="24"/>
              </w:rPr>
            </w:pPr>
            <w:r>
              <w:rPr>
                <w:sz w:val="24"/>
              </w:rPr>
              <w:t>机具类别</w:t>
            </w:r>
          </w:p>
        </w:tc>
        <w:tc>
          <w:tcPr>
            <w:tcW w:w="2587" w:type="dxa"/>
            <w:noWrap/>
            <w:vAlign w:val="center"/>
          </w:tcPr>
          <w:p>
            <w:pPr>
              <w:spacing w:line="560" w:lineRule="exact"/>
              <w:jc w:val="center"/>
              <w:rPr>
                <w:sz w:val="24"/>
              </w:rPr>
            </w:pPr>
          </w:p>
        </w:tc>
        <w:tc>
          <w:tcPr>
            <w:tcW w:w="1787" w:type="dxa"/>
            <w:noWrap/>
            <w:vAlign w:val="center"/>
          </w:tcPr>
          <w:p>
            <w:pPr>
              <w:spacing w:line="560" w:lineRule="exact"/>
              <w:jc w:val="center"/>
              <w:rPr>
                <w:sz w:val="24"/>
              </w:rPr>
            </w:pPr>
            <w:r>
              <w:rPr>
                <w:sz w:val="24"/>
              </w:rPr>
              <w:t>出厂编号</w:t>
            </w:r>
          </w:p>
        </w:tc>
        <w:tc>
          <w:tcPr>
            <w:tcW w:w="2474" w:type="dxa"/>
            <w:noWrap/>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noWrap/>
            <w:vAlign w:val="center"/>
          </w:tcPr>
          <w:p>
            <w:pPr>
              <w:spacing w:line="560" w:lineRule="exact"/>
              <w:jc w:val="center"/>
              <w:rPr>
                <w:sz w:val="24"/>
              </w:rPr>
            </w:pPr>
            <w:r>
              <w:rPr>
                <w:sz w:val="24"/>
              </w:rPr>
              <w:t>发动机号</w:t>
            </w:r>
          </w:p>
        </w:tc>
        <w:tc>
          <w:tcPr>
            <w:tcW w:w="2587" w:type="dxa"/>
            <w:noWrap/>
            <w:vAlign w:val="center"/>
          </w:tcPr>
          <w:p>
            <w:pPr>
              <w:spacing w:line="560" w:lineRule="exact"/>
              <w:jc w:val="center"/>
              <w:rPr>
                <w:sz w:val="24"/>
              </w:rPr>
            </w:pPr>
          </w:p>
        </w:tc>
        <w:tc>
          <w:tcPr>
            <w:tcW w:w="1787" w:type="dxa"/>
            <w:noWrap/>
            <w:vAlign w:val="center"/>
          </w:tcPr>
          <w:p>
            <w:pPr>
              <w:spacing w:line="560" w:lineRule="exact"/>
              <w:jc w:val="center"/>
              <w:rPr>
                <w:sz w:val="24"/>
              </w:rPr>
            </w:pPr>
            <w:r>
              <w:rPr>
                <w:sz w:val="24"/>
              </w:rPr>
              <w:t>底盘（车架）号</w:t>
            </w:r>
          </w:p>
        </w:tc>
        <w:tc>
          <w:tcPr>
            <w:tcW w:w="2474" w:type="dxa"/>
            <w:noWrap/>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46" w:type="dxa"/>
            <w:noWrap/>
            <w:vAlign w:val="center"/>
          </w:tcPr>
          <w:p>
            <w:pPr>
              <w:spacing w:line="560" w:lineRule="exact"/>
              <w:jc w:val="center"/>
              <w:rPr>
                <w:sz w:val="24"/>
              </w:rPr>
            </w:pPr>
            <w:r>
              <w:rPr>
                <w:sz w:val="24"/>
              </w:rPr>
              <w:t>牌照号码</w:t>
            </w:r>
          </w:p>
        </w:tc>
        <w:tc>
          <w:tcPr>
            <w:tcW w:w="2587" w:type="dxa"/>
            <w:noWrap/>
            <w:vAlign w:val="center"/>
          </w:tcPr>
          <w:p>
            <w:pPr>
              <w:spacing w:line="560" w:lineRule="exact"/>
              <w:jc w:val="center"/>
              <w:rPr>
                <w:sz w:val="24"/>
              </w:rPr>
            </w:pPr>
          </w:p>
        </w:tc>
        <w:tc>
          <w:tcPr>
            <w:tcW w:w="1787" w:type="dxa"/>
            <w:noWrap/>
            <w:vAlign w:val="center"/>
          </w:tcPr>
          <w:p>
            <w:pPr>
              <w:spacing w:line="560" w:lineRule="exact"/>
              <w:jc w:val="center"/>
              <w:rPr>
                <w:sz w:val="24"/>
              </w:rPr>
            </w:pPr>
            <w:r>
              <w:rPr>
                <w:sz w:val="24"/>
              </w:rPr>
              <w:t>出厂日期</w:t>
            </w:r>
          </w:p>
        </w:tc>
        <w:tc>
          <w:tcPr>
            <w:tcW w:w="2474" w:type="dxa"/>
            <w:noWrap/>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jc w:val="center"/>
        </w:trPr>
        <w:tc>
          <w:tcPr>
            <w:tcW w:w="1746" w:type="dxa"/>
            <w:noWrap/>
            <w:vAlign w:val="center"/>
          </w:tcPr>
          <w:p>
            <w:pPr>
              <w:spacing w:line="560" w:lineRule="exact"/>
              <w:jc w:val="center"/>
              <w:rPr>
                <w:sz w:val="24"/>
              </w:rPr>
            </w:pPr>
            <w:r>
              <w:rPr>
                <w:sz w:val="24"/>
              </w:rPr>
              <w:t>初次注册登记日期</w:t>
            </w:r>
          </w:p>
        </w:tc>
        <w:tc>
          <w:tcPr>
            <w:tcW w:w="2587" w:type="dxa"/>
            <w:noWrap/>
            <w:vAlign w:val="center"/>
          </w:tcPr>
          <w:p>
            <w:pPr>
              <w:spacing w:line="560" w:lineRule="exact"/>
              <w:jc w:val="center"/>
              <w:rPr>
                <w:sz w:val="24"/>
              </w:rPr>
            </w:pPr>
          </w:p>
        </w:tc>
        <w:tc>
          <w:tcPr>
            <w:tcW w:w="1787" w:type="dxa"/>
            <w:noWrap/>
            <w:vAlign w:val="center"/>
          </w:tcPr>
          <w:p>
            <w:pPr>
              <w:spacing w:line="560" w:lineRule="exact"/>
              <w:jc w:val="center"/>
              <w:rPr>
                <w:sz w:val="24"/>
              </w:rPr>
            </w:pPr>
            <w:r>
              <w:rPr>
                <w:sz w:val="24"/>
              </w:rPr>
              <w:t>回收日期</w:t>
            </w:r>
          </w:p>
        </w:tc>
        <w:tc>
          <w:tcPr>
            <w:tcW w:w="2474" w:type="dxa"/>
            <w:noWrap/>
            <w:vAlign w:val="center"/>
          </w:tcPr>
          <w:p>
            <w:pPr>
              <w:spacing w:line="56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8" w:hRule="atLeast"/>
          <w:jc w:val="center"/>
        </w:trPr>
        <w:tc>
          <w:tcPr>
            <w:tcW w:w="4333" w:type="dxa"/>
            <w:gridSpan w:val="2"/>
            <w:noWrap/>
            <w:vAlign w:val="center"/>
          </w:tcPr>
          <w:p>
            <w:pPr>
              <w:spacing w:line="560" w:lineRule="exact"/>
              <w:rPr>
                <w:sz w:val="24"/>
              </w:rPr>
            </w:pPr>
          </w:p>
          <w:p>
            <w:pPr>
              <w:spacing w:line="560" w:lineRule="exact"/>
              <w:ind w:firstLine="600" w:firstLineChars="250"/>
              <w:rPr>
                <w:sz w:val="24"/>
              </w:rPr>
            </w:pPr>
            <w:r>
              <w:rPr>
                <w:sz w:val="24"/>
              </w:rPr>
              <w:t>已核对信息。</w:t>
            </w:r>
          </w:p>
          <w:p>
            <w:pPr>
              <w:spacing w:line="560" w:lineRule="exact"/>
              <w:ind w:firstLine="600" w:firstLineChars="250"/>
              <w:rPr>
                <w:sz w:val="24"/>
              </w:rPr>
            </w:pPr>
            <w:r>
              <w:rPr>
                <w:sz w:val="24"/>
              </w:rPr>
              <w:t>已拆解（销毁）。</w:t>
            </w:r>
          </w:p>
          <w:p>
            <w:pPr>
              <w:spacing w:line="560" w:lineRule="exact"/>
              <w:rPr>
                <w:sz w:val="24"/>
              </w:rPr>
            </w:pPr>
          </w:p>
          <w:p>
            <w:pPr>
              <w:spacing w:line="560" w:lineRule="exact"/>
              <w:ind w:firstLine="600" w:firstLineChars="250"/>
              <w:rPr>
                <w:sz w:val="24"/>
              </w:rPr>
            </w:pPr>
            <w:r>
              <w:rPr>
                <w:sz w:val="24"/>
              </w:rPr>
              <w:t>农机回收企业（章）</w:t>
            </w:r>
          </w:p>
          <w:p>
            <w:pPr>
              <w:spacing w:line="560" w:lineRule="exact"/>
              <w:ind w:firstLine="600" w:firstLineChars="250"/>
              <w:rPr>
                <w:sz w:val="24"/>
              </w:rPr>
            </w:pPr>
            <w:r>
              <w:rPr>
                <w:sz w:val="24"/>
              </w:rPr>
              <w:t>经办人：</w:t>
            </w:r>
          </w:p>
          <w:p>
            <w:pPr>
              <w:spacing w:line="560" w:lineRule="exact"/>
              <w:jc w:val="center"/>
              <w:rPr>
                <w:sz w:val="24"/>
              </w:rPr>
            </w:pPr>
            <w:r>
              <w:rPr>
                <w:sz w:val="24"/>
              </w:rPr>
              <w:t xml:space="preserve">         年   月   日</w:t>
            </w:r>
          </w:p>
          <w:p>
            <w:pPr>
              <w:spacing w:line="560" w:lineRule="exact"/>
              <w:rPr>
                <w:sz w:val="24"/>
              </w:rPr>
            </w:pPr>
          </w:p>
          <w:p>
            <w:pPr>
              <w:spacing w:line="560" w:lineRule="exact"/>
              <w:rPr>
                <w:sz w:val="24"/>
              </w:rPr>
            </w:pPr>
            <w:r>
              <w:rPr>
                <w:sz w:val="24"/>
              </w:rPr>
              <w:t>机主签字（按手印）：</w:t>
            </w:r>
          </w:p>
        </w:tc>
        <w:tc>
          <w:tcPr>
            <w:tcW w:w="4261" w:type="dxa"/>
            <w:gridSpan w:val="2"/>
            <w:noWrap/>
            <w:vAlign w:val="center"/>
          </w:tcPr>
          <w:p>
            <w:pPr>
              <w:spacing w:line="560" w:lineRule="exact"/>
              <w:rPr>
                <w:sz w:val="24"/>
              </w:rPr>
            </w:pPr>
          </w:p>
          <w:p>
            <w:pPr>
              <w:spacing w:line="560" w:lineRule="exact"/>
              <w:ind w:firstLine="240" w:firstLineChars="100"/>
              <w:rPr>
                <w:sz w:val="24"/>
              </w:rPr>
            </w:pPr>
            <w:r>
              <w:rPr>
                <w:sz w:val="24"/>
              </w:rPr>
              <w:t>有牌证，已办理注销登记。</w:t>
            </w:r>
          </w:p>
          <w:p>
            <w:pPr>
              <w:spacing w:line="560" w:lineRule="exact"/>
              <w:ind w:firstLine="240" w:firstLineChars="100"/>
              <w:rPr>
                <w:sz w:val="24"/>
              </w:rPr>
            </w:pPr>
            <w:r>
              <w:rPr>
                <w:sz w:val="24"/>
              </w:rPr>
              <w:t>无牌证，已核查档案信息。</w:t>
            </w:r>
          </w:p>
          <w:p>
            <w:pPr>
              <w:spacing w:line="560" w:lineRule="exact"/>
              <w:rPr>
                <w:sz w:val="24"/>
              </w:rPr>
            </w:pPr>
          </w:p>
          <w:p>
            <w:pPr>
              <w:spacing w:line="560" w:lineRule="exact"/>
              <w:ind w:firstLine="720" w:firstLineChars="300"/>
              <w:rPr>
                <w:sz w:val="24"/>
              </w:rPr>
            </w:pPr>
            <w:r>
              <w:rPr>
                <w:sz w:val="24"/>
              </w:rPr>
              <w:t>农机监理单位（章）</w:t>
            </w:r>
          </w:p>
          <w:p>
            <w:pPr>
              <w:spacing w:line="560" w:lineRule="exact"/>
              <w:ind w:firstLine="720" w:firstLineChars="300"/>
              <w:rPr>
                <w:sz w:val="24"/>
              </w:rPr>
            </w:pPr>
            <w:r>
              <w:rPr>
                <w:sz w:val="24"/>
              </w:rPr>
              <w:t>经办人：</w:t>
            </w:r>
          </w:p>
          <w:p>
            <w:pPr>
              <w:spacing w:line="560" w:lineRule="exact"/>
              <w:ind w:firstLine="1800" w:firstLineChars="750"/>
              <w:rPr>
                <w:sz w:val="24"/>
              </w:rPr>
            </w:pPr>
            <w:r>
              <w:rPr>
                <w:sz w:val="24"/>
              </w:rPr>
              <w:t>年   月   日</w:t>
            </w:r>
          </w:p>
          <w:p>
            <w:pPr>
              <w:spacing w:line="560" w:lineRule="exact"/>
              <w:rPr>
                <w:sz w:val="24"/>
              </w:rPr>
            </w:pPr>
          </w:p>
          <w:p>
            <w:pPr>
              <w:spacing w:line="560" w:lineRule="exact"/>
              <w:rPr>
                <w:sz w:val="24"/>
              </w:rPr>
            </w:pPr>
            <w:r>
              <w:rPr>
                <w:sz w:val="24"/>
              </w:rPr>
              <w:t>机主签字（按手印）：</w:t>
            </w:r>
          </w:p>
        </w:tc>
      </w:tr>
    </w:tbl>
    <w:p>
      <w:pPr>
        <w:spacing w:line="400" w:lineRule="exact"/>
        <w:rPr>
          <w:sz w:val="24"/>
        </w:rPr>
      </w:pPr>
      <w:r>
        <w:rPr>
          <w:b/>
          <w:bCs/>
          <w:sz w:val="24"/>
        </w:rPr>
        <w:t>说明：</w:t>
      </w:r>
      <w:r>
        <w:rPr>
          <w:sz w:val="24"/>
        </w:rPr>
        <w:t>1.本表一式四联。一联农机回收企业存查；二联农机监理机构存查；三联主管部门办理申请补贴手续；四联机主留存</w:t>
      </w:r>
      <w:r>
        <w:rPr>
          <w:rFonts w:hint="eastAsia"/>
          <w:sz w:val="24"/>
        </w:rPr>
        <w:t>。 2.</w:t>
      </w:r>
      <w:r>
        <w:rPr>
          <w:sz w:val="24"/>
        </w:rPr>
        <w:t>回收确认表编号</w:t>
      </w:r>
      <w:r>
        <w:rPr>
          <w:rFonts w:hint="eastAsia"/>
          <w:sz w:val="24"/>
        </w:rPr>
        <w:t>由</w:t>
      </w:r>
      <w:r>
        <w:rPr>
          <w:sz w:val="24"/>
        </w:rPr>
        <w:t>机主身份证号</w:t>
      </w:r>
    </w:p>
    <w:p>
      <w:pPr>
        <w:spacing w:line="400" w:lineRule="exact"/>
        <w:rPr>
          <w:sz w:val="24"/>
        </w:rPr>
      </w:pPr>
      <w:r>
        <w:rPr>
          <w:rFonts w:hint="eastAsia"/>
          <w:sz w:val="24"/>
        </w:rPr>
        <w:t>或</w:t>
      </w:r>
      <w:r>
        <w:rPr>
          <w:sz w:val="24"/>
        </w:rPr>
        <w:t>组织机构代码</w:t>
      </w:r>
      <w:r>
        <w:rPr>
          <w:rFonts w:hint="eastAsia"/>
          <w:sz w:val="24"/>
        </w:rPr>
        <w:t>构成。</w:t>
      </w:r>
    </w:p>
    <w:p>
      <w:pPr>
        <w:widowControl/>
        <w:spacing w:line="560" w:lineRule="exact"/>
        <w:jc w:val="left"/>
        <w:textAlignment w:val="center"/>
        <w:rPr>
          <w:rFonts w:ascii="仿宋_GB2312" w:hAnsi="仿宋_GB2312" w:eastAsia="仿宋_GB2312"/>
          <w:color w:val="000000"/>
          <w:kern w:val="0"/>
        </w:rPr>
      </w:pPr>
      <w:r>
        <w:rPr>
          <w:rFonts w:hint="eastAsia" w:ascii="仿宋_GB2312" w:hAnsi="仿宋_GB2312" w:eastAsia="仿宋_GB2312"/>
          <w:color w:val="000000"/>
          <w:kern w:val="0"/>
        </w:rPr>
        <w:t>附件4</w:t>
      </w:r>
    </w:p>
    <w:p>
      <w:pPr>
        <w:spacing w:line="560" w:lineRule="exact"/>
        <w:jc w:val="left"/>
        <w:rPr>
          <w:rFonts w:ascii="宋体" w:hAnsi="宋体"/>
        </w:rPr>
      </w:pPr>
    </w:p>
    <w:p>
      <w:pPr>
        <w:spacing w:line="560" w:lineRule="exact"/>
        <w:jc w:val="center"/>
        <w:rPr>
          <w:rFonts w:ascii="宋体" w:hAnsi="宋体" w:eastAsia="宋体" w:cs="宋体"/>
          <w:b/>
          <w:sz w:val="44"/>
          <w:szCs w:val="44"/>
        </w:rPr>
      </w:pPr>
      <w:r>
        <w:rPr>
          <w:rFonts w:hint="eastAsia" w:ascii="宋体" w:hAnsi="宋体" w:eastAsia="宋体" w:cs="宋体"/>
          <w:b/>
          <w:sz w:val="44"/>
          <w:szCs w:val="44"/>
        </w:rPr>
        <w:t>农机来源合法承诺书</w:t>
      </w:r>
    </w:p>
    <w:p>
      <w:pPr>
        <w:spacing w:line="560" w:lineRule="exact"/>
        <w:rPr>
          <w:rFonts w:eastAsia="仿宋_GB2312"/>
        </w:rPr>
      </w:pPr>
    </w:p>
    <w:p>
      <w:pPr>
        <w:spacing w:line="560" w:lineRule="exact"/>
        <w:ind w:firstLine="640" w:firstLineChars="200"/>
        <w:rPr>
          <w:rFonts w:eastAsia="仿宋_GB2312"/>
        </w:rPr>
      </w:pPr>
      <w:r>
        <w:rPr>
          <w:rFonts w:hint="eastAsia" w:eastAsia="仿宋_GB2312"/>
        </w:rPr>
        <w:t>姓名（或组织机构），机主身份证号</w:t>
      </w:r>
      <w:r>
        <w:rPr>
          <w:rFonts w:eastAsia="仿宋_GB2312"/>
        </w:rPr>
        <w:t>/</w:t>
      </w:r>
      <w:r>
        <w:rPr>
          <w:rFonts w:hint="eastAsia" w:eastAsia="仿宋_GB2312"/>
        </w:rPr>
        <w:t>组织机构代码：</w:t>
      </w:r>
    </w:p>
    <w:p>
      <w:pPr>
        <w:spacing w:line="560" w:lineRule="exact"/>
        <w:ind w:firstLine="640" w:firstLineChars="200"/>
        <w:rPr>
          <w:rFonts w:eastAsia="仿宋_GB2312"/>
        </w:rPr>
      </w:pPr>
      <w:r>
        <w:rPr>
          <w:rFonts w:hint="eastAsia" w:eastAsia="仿宋_GB2312"/>
        </w:rPr>
        <w:t>地址：</w:t>
      </w:r>
    </w:p>
    <w:p>
      <w:pPr>
        <w:spacing w:line="560" w:lineRule="exact"/>
        <w:ind w:firstLine="640" w:firstLineChars="200"/>
        <w:rPr>
          <w:rFonts w:eastAsia="仿宋_GB2312"/>
        </w:rPr>
      </w:pPr>
      <w:r>
        <w:rPr>
          <w:rFonts w:hint="eastAsia" w:eastAsia="仿宋_GB2312"/>
        </w:rPr>
        <w:t>联系电话：</w:t>
      </w:r>
    </w:p>
    <w:p>
      <w:pPr>
        <w:spacing w:line="560" w:lineRule="exact"/>
        <w:ind w:firstLine="640" w:firstLineChars="200"/>
        <w:rPr>
          <w:rFonts w:eastAsia="仿宋_GB2312"/>
        </w:rPr>
      </w:pPr>
      <w:r>
        <w:rPr>
          <w:rFonts w:hint="eastAsia" w:eastAsia="仿宋_GB2312"/>
        </w:rPr>
        <w:t>拟报废农机：机型，类别，出厂编号，发动机号，底盘（车驾）号等。</w:t>
      </w:r>
    </w:p>
    <w:p>
      <w:pPr>
        <w:spacing w:line="560" w:lineRule="exact"/>
        <w:ind w:firstLine="640" w:firstLineChars="200"/>
        <w:rPr>
          <w:rFonts w:eastAsia="仿宋_GB2312"/>
        </w:rPr>
      </w:pPr>
      <w:r>
        <w:rPr>
          <w:rFonts w:hint="eastAsia" w:eastAsia="仿宋_GB2312"/>
        </w:rPr>
        <w:t>其他说明事项：</w:t>
      </w:r>
    </w:p>
    <w:p>
      <w:pPr>
        <w:spacing w:line="560" w:lineRule="exact"/>
        <w:ind w:firstLine="640" w:firstLineChars="200"/>
        <w:rPr>
          <w:rFonts w:eastAsia="仿宋_GB2312"/>
        </w:rPr>
      </w:pPr>
    </w:p>
    <w:p>
      <w:pPr>
        <w:spacing w:line="560" w:lineRule="exact"/>
        <w:ind w:firstLine="630"/>
        <w:rPr>
          <w:rFonts w:eastAsia="仿宋_GB2312"/>
        </w:rPr>
      </w:pPr>
      <w:r>
        <w:rPr>
          <w:rFonts w:hint="eastAsia" w:eastAsia="仿宋_GB2312"/>
        </w:rPr>
        <w:t>我承诺，该农业机械确系本人（或组织机构）合法所得，如不属实，愿承担一切法律责任。</w:t>
      </w:r>
    </w:p>
    <w:p>
      <w:pPr>
        <w:spacing w:line="560" w:lineRule="exact"/>
        <w:ind w:firstLine="630"/>
        <w:rPr>
          <w:rFonts w:eastAsia="仿宋_GB2312"/>
        </w:rPr>
      </w:pPr>
    </w:p>
    <w:p>
      <w:pPr>
        <w:spacing w:line="560" w:lineRule="exact"/>
        <w:ind w:firstLine="630"/>
        <w:rPr>
          <w:rFonts w:eastAsia="仿宋_GB2312"/>
        </w:rPr>
      </w:pPr>
    </w:p>
    <w:p>
      <w:pPr>
        <w:spacing w:line="560" w:lineRule="exact"/>
        <w:rPr>
          <w:rFonts w:eastAsia="仿宋_GB2312"/>
        </w:rPr>
      </w:pPr>
    </w:p>
    <w:p>
      <w:pPr>
        <w:spacing w:line="560" w:lineRule="exact"/>
        <w:ind w:firstLine="630"/>
        <w:rPr>
          <w:rFonts w:eastAsia="仿宋_GB2312"/>
        </w:rPr>
      </w:pPr>
      <w:r>
        <w:rPr>
          <w:rFonts w:hint="eastAsia" w:eastAsia="仿宋_GB2312"/>
        </w:rPr>
        <w:t xml:space="preserve">         承诺人：（签名、手印</w:t>
      </w:r>
      <w:r>
        <w:rPr>
          <w:rFonts w:eastAsia="仿宋_GB2312"/>
        </w:rPr>
        <w:t>/</w:t>
      </w:r>
      <w:r>
        <w:rPr>
          <w:rFonts w:hint="eastAsia" w:eastAsia="仿宋_GB2312"/>
        </w:rPr>
        <w:t>机构公章）</w:t>
      </w:r>
    </w:p>
    <w:p>
      <w:pPr>
        <w:spacing w:line="560" w:lineRule="exact"/>
        <w:ind w:firstLine="630"/>
        <w:rPr>
          <w:rFonts w:eastAsia="仿宋_GB2312"/>
        </w:rPr>
      </w:pPr>
    </w:p>
    <w:p>
      <w:pPr>
        <w:spacing w:line="560" w:lineRule="exact"/>
        <w:ind w:firstLine="3824" w:firstLineChars="1195"/>
        <w:rPr>
          <w:rFonts w:eastAsia="仿宋_GB2312"/>
        </w:rPr>
      </w:pPr>
      <w:r>
        <w:rPr>
          <w:rFonts w:hint="eastAsia" w:eastAsia="仿宋_GB2312"/>
        </w:rPr>
        <w:t xml:space="preserve"> 年 月 日</w:t>
      </w:r>
    </w:p>
    <w:p>
      <w:pPr>
        <w:spacing w:line="560" w:lineRule="exact"/>
        <w:ind w:firstLine="630"/>
        <w:rPr>
          <w:rFonts w:eastAsia="仿宋_GB2312"/>
        </w:rPr>
      </w:pPr>
    </w:p>
    <w:p>
      <w:pPr>
        <w:spacing w:line="560" w:lineRule="exact"/>
        <w:ind w:firstLine="630"/>
        <w:rPr>
          <w:rFonts w:eastAsia="仿宋_GB2312"/>
        </w:rPr>
      </w:pPr>
    </w:p>
    <w:p>
      <w:pPr>
        <w:spacing w:line="560" w:lineRule="exact"/>
        <w:ind w:firstLine="630"/>
        <w:rPr>
          <w:rFonts w:eastAsia="仿宋_GB2312"/>
        </w:rPr>
      </w:pPr>
    </w:p>
    <w:p>
      <w:pPr>
        <w:spacing w:line="560" w:lineRule="exact"/>
        <w:ind w:firstLine="630"/>
        <w:rPr>
          <w:rFonts w:eastAsia="仿宋_GB2312"/>
        </w:rPr>
      </w:pPr>
    </w:p>
    <w:p>
      <w:pPr>
        <w:spacing w:line="560" w:lineRule="exact"/>
        <w:ind w:firstLine="630"/>
        <w:rPr>
          <w:rFonts w:eastAsia="仿宋_GB2312"/>
        </w:rPr>
      </w:pPr>
    </w:p>
    <w:p>
      <w:pPr>
        <w:widowControl/>
        <w:spacing w:line="560" w:lineRule="exact"/>
        <w:jc w:val="left"/>
        <w:textAlignment w:val="center"/>
        <w:rPr>
          <w:rFonts w:ascii="仿宋_GB2312" w:hAnsi="仿宋_GB2312" w:eastAsia="仿宋_GB2312"/>
          <w:color w:val="000000"/>
          <w:kern w:val="0"/>
        </w:rPr>
      </w:pPr>
      <w:r>
        <w:rPr>
          <w:rFonts w:hint="eastAsia" w:ascii="仿宋_GB2312" w:hAnsi="仿宋_GB2312" w:eastAsia="仿宋_GB2312"/>
          <w:color w:val="000000"/>
          <w:kern w:val="0"/>
        </w:rPr>
        <w:t>附件5</w:t>
      </w:r>
    </w:p>
    <w:p>
      <w:pPr>
        <w:spacing w:line="560" w:lineRule="exact"/>
        <w:jc w:val="center"/>
        <w:rPr>
          <w:rFonts w:asciiTheme="minorEastAsia" w:hAnsiTheme="minorEastAsia"/>
          <w:b/>
          <w:sz w:val="44"/>
          <w:szCs w:val="44"/>
        </w:rPr>
      </w:pPr>
      <w:r>
        <w:rPr>
          <w:rFonts w:hint="eastAsia" w:asciiTheme="minorEastAsia" w:hAnsiTheme="minorEastAsia"/>
          <w:b/>
          <w:sz w:val="44"/>
          <w:szCs w:val="44"/>
        </w:rPr>
        <w:t>义县农业机械报废更新补贴工作流程图</w:t>
      </w:r>
    </w:p>
    <w:p>
      <w:pPr>
        <w:spacing w:line="560" w:lineRule="exact"/>
        <w:ind w:firstLine="630"/>
        <w:rPr>
          <w:rFonts w:eastAsia="仿宋_GB2312"/>
        </w:rPr>
      </w:pPr>
      <w:r>
        <w:rPr>
          <w:rFonts w:ascii="宋体" w:hAnsi="宋体" w:eastAsia="宋体" w:cs="宋体"/>
          <w:b/>
          <w:color w:val="000000"/>
          <w:kern w:val="0"/>
          <w:sz w:val="36"/>
          <w:szCs w:val="36"/>
        </w:rPr>
        <mc:AlternateContent>
          <mc:Choice Requires="wps">
            <w:drawing>
              <wp:anchor distT="0" distB="0" distL="114300" distR="114300" simplePos="0" relativeHeight="251662336" behindDoc="0" locked="0" layoutInCell="1" allowOverlap="1">
                <wp:simplePos x="0" y="0"/>
                <wp:positionH relativeFrom="column">
                  <wp:posOffset>2252980</wp:posOffset>
                </wp:positionH>
                <wp:positionV relativeFrom="paragraph">
                  <wp:posOffset>203200</wp:posOffset>
                </wp:positionV>
                <wp:extent cx="949325" cy="314325"/>
                <wp:effectExtent l="5080" t="4445" r="5715" b="16510"/>
                <wp:wrapNone/>
                <wp:docPr id="4" name="文本框 10"/>
                <wp:cNvGraphicFramePr/>
                <a:graphic xmlns:a="http://schemas.openxmlformats.org/drawingml/2006/main">
                  <a:graphicData uri="http://schemas.microsoft.com/office/word/2010/wordprocessingShape">
                    <wps:wsp>
                      <wps:cNvSpPr txBox="1"/>
                      <wps:spPr>
                        <a:xfrm>
                          <a:off x="0" y="0"/>
                          <a:ext cx="94932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ascii="宋体" w:hAnsi="宋体" w:eastAsia="宋体" w:cs="宋体"/>
                                <w:color w:val="000000"/>
                                <w:kern w:val="0"/>
                                <w:sz w:val="24"/>
                                <w:szCs w:val="24"/>
                              </w:rPr>
                              <w:t>报废旧机</w:t>
                            </w:r>
                          </w:p>
                        </w:txbxContent>
                      </wps:txbx>
                      <wps:bodyPr anchor="ctr" upright="1"/>
                    </wps:wsp>
                  </a:graphicData>
                </a:graphic>
              </wp:anchor>
            </w:drawing>
          </mc:Choice>
          <mc:Fallback>
            <w:pict>
              <v:shape id="文本框 10" o:spid="_x0000_s1026" o:spt="202" type="#_x0000_t202" style="position:absolute;left:0pt;margin-left:177.4pt;margin-top:16pt;height:24.75pt;width:74.75pt;z-index:251662336;v-text-anchor:middle;mso-width-relative:margin;mso-height-relative:margin;" fillcolor="#FFFFFF" filled="t" stroked="t" coordsize="21600,21600" o:gfxdata="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7m6wXWAAAACQEAAA8AAAAAAAAAAQAg&#10;AAAAIgAAAGRycy9kb3ducmV2LnhtbFBLAQIUABQAAAAIAIdO4kD9ZgBLEAIAAEMEAAAOAAAAAAAA&#10;AAEAIAAAACUBAABkcnMvZTJvRG9jLnhtbFBLBQYAAAAABgAGAFkBAACnBQAAAAA=&#10;">
                <v:fill on="t" focussize="0,0"/>
                <v:stroke color="#000000" joinstyle="miter"/>
                <v:imagedata o:title=""/>
                <o:lock v:ext="edit" aspectratio="f"/>
                <v:textbox>
                  <w:txbxContent>
                    <w:p>
                      <w:pPr>
                        <w:jc w:val="center"/>
                        <w:rPr>
                          <w:sz w:val="24"/>
                          <w:szCs w:val="24"/>
                        </w:rPr>
                      </w:pPr>
                      <w:r>
                        <w:rPr>
                          <w:rFonts w:hint="eastAsia" w:ascii="宋体" w:hAnsi="宋体" w:eastAsia="宋体" w:cs="宋体"/>
                          <w:color w:val="000000"/>
                          <w:kern w:val="0"/>
                          <w:sz w:val="24"/>
                          <w:szCs w:val="24"/>
                        </w:rPr>
                        <w:t>报废旧机</w:t>
                      </w:r>
                    </w:p>
                  </w:txbxContent>
                </v:textbox>
              </v:shape>
            </w:pict>
          </mc:Fallback>
        </mc:AlternateContent>
      </w:r>
    </w:p>
    <w:p>
      <w:pPr>
        <w:spacing w:line="560" w:lineRule="exact"/>
        <w:ind w:firstLine="630"/>
        <w:rPr>
          <w:rFonts w:eastAsia="仿宋_GB2312"/>
        </w:rPr>
      </w:pPr>
      <w:r>
        <w:rPr>
          <w:rFonts w:ascii="宋体" w:hAnsi="宋体" w:eastAsia="宋体" w:cs="宋体"/>
          <w:b/>
          <w:color w:val="000000"/>
          <w:kern w:val="0"/>
          <w:sz w:val="36"/>
          <w:szCs w:val="36"/>
        </w:rPr>
        <mc:AlternateContent>
          <mc:Choice Requires="wps">
            <w:drawing>
              <wp:anchor distT="0" distB="0" distL="114300" distR="114300" simplePos="0" relativeHeight="251663360" behindDoc="0" locked="0" layoutInCell="1" allowOverlap="1">
                <wp:simplePos x="0" y="0"/>
                <wp:positionH relativeFrom="column">
                  <wp:posOffset>2773680</wp:posOffset>
                </wp:positionH>
                <wp:positionV relativeFrom="paragraph">
                  <wp:posOffset>187960</wp:posOffset>
                </wp:positionV>
                <wp:extent cx="0" cy="339090"/>
                <wp:effectExtent l="38100" t="0" r="38100" b="11430"/>
                <wp:wrapNone/>
                <wp:docPr id="5" name="自选图形 11"/>
                <wp:cNvGraphicFramePr/>
                <a:graphic xmlns:a="http://schemas.openxmlformats.org/drawingml/2006/main">
                  <a:graphicData uri="http://schemas.microsoft.com/office/word/2010/wordprocessingShape">
                    <wps:wsp>
                      <wps:cNvCnPr/>
                      <wps:spPr>
                        <a:xfrm>
                          <a:off x="0" y="0"/>
                          <a:ext cx="0" cy="3390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1" o:spid="_x0000_s1026" o:spt="32" type="#_x0000_t32" style="position:absolute;left:0pt;margin-left:218.4pt;margin-top:14.8pt;height:26.7pt;width:0pt;z-index:251663360;mso-width-relative:page;mso-height-relative:page;" filled="f" stroked="t" coordsize="21600,21600" o:gfxdata="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Cw2trnZAAAACQEAAA8AAAAAAAAAAQAgAAAAIgAAAGRycy9kb3ducmV2&#10;LnhtbFBLAQIUABQAAAAIAIdO4kBmYd5X+wEAAOcDAAAOAAAAAAAAAAEAIAAAACgBAABkcnMvZTJv&#10;RG9jLnhtbFBLBQYAAAAABgAGAFkBAACVBQAAAAA=&#10;">
                <v:fill on="f" focussize="0,0"/>
                <v:stroke color="#000000" joinstyle="round" endarrow="block"/>
                <v:imagedata o:title=""/>
                <o:lock v:ext="edit" aspectratio="f"/>
              </v:shape>
            </w:pict>
          </mc:Fallback>
        </mc:AlternateContent>
      </w:r>
    </w:p>
    <w:p>
      <w:pPr>
        <w:spacing w:line="560" w:lineRule="exact"/>
        <w:ind w:firstLine="630"/>
        <w:rPr>
          <w:rFonts w:eastAsia="仿宋_GB2312"/>
        </w:rPr>
      </w:pPr>
      <w:r>
        <w:rPr>
          <w:rFonts w:ascii="宋体" w:hAnsi="宋体" w:eastAsia="宋体" w:cs="宋体"/>
          <w:b/>
          <w:color w:val="000000"/>
          <w:kern w:val="0"/>
          <w:sz w:val="36"/>
          <w:szCs w:val="36"/>
        </w:rPr>
        <mc:AlternateContent>
          <mc:Choice Requires="wps">
            <w:drawing>
              <wp:anchor distT="0" distB="0" distL="114300" distR="114300" simplePos="0" relativeHeight="251665408" behindDoc="0" locked="0" layoutInCell="1" allowOverlap="1">
                <wp:simplePos x="0" y="0"/>
                <wp:positionH relativeFrom="column">
                  <wp:posOffset>34925</wp:posOffset>
                </wp:positionH>
                <wp:positionV relativeFrom="paragraph">
                  <wp:posOffset>185420</wp:posOffset>
                </wp:positionV>
                <wp:extent cx="5469255" cy="1180465"/>
                <wp:effectExtent l="4445" t="4445" r="12700" b="19050"/>
                <wp:wrapNone/>
                <wp:docPr id="6" name="文本框 12"/>
                <wp:cNvGraphicFramePr/>
                <a:graphic xmlns:a="http://schemas.openxmlformats.org/drawingml/2006/main">
                  <a:graphicData uri="http://schemas.microsoft.com/office/word/2010/wordprocessingShape">
                    <wps:wsp>
                      <wps:cNvSpPr txBox="1"/>
                      <wps:spPr>
                        <a:xfrm>
                          <a:off x="0" y="0"/>
                          <a:ext cx="5469255" cy="11804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40" w:lineRule="exact"/>
                              <w:rPr>
                                <w:sz w:val="24"/>
                                <w:szCs w:val="24"/>
                              </w:rPr>
                            </w:pPr>
                            <w:r>
                              <w:rPr>
                                <w:rFonts w:hint="eastAsia" w:ascii="仿宋_GB2312" w:hAnsi="仿宋_GB2312" w:eastAsia="仿宋_GB2312"/>
                                <w:color w:val="000000"/>
                                <w:kern w:val="0"/>
                                <w:sz w:val="24"/>
                                <w:szCs w:val="24"/>
                              </w:rPr>
                              <w:t>机主携带身份证明及相关材料（农机来源合法承诺书、机具身份信息及监理机构出具已备案管理的档案资料等），将拟报废的农业机械按照公平交易原则合理确定残值并交售给备案的回收企业，回收企业核对机主信息和报废农业机械信息，对符合报废条件的，现场采集报废农业机械与机主的人机合影照片，向机主出具经签字盖章的《辽宁省报废农业机械回收确认表（样式）》</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2" o:spid="_x0000_s1026" o:spt="202" type="#_x0000_t202" style="position:absolute;left:0pt;margin-left:2.75pt;margin-top:14.6pt;height:92.95pt;width:430.65pt;z-index:251665408;mso-width-relative:margin;mso-height-relative:margin;mso-height-percent:200;" fillcolor="#FFFFFF" filled="t" stroked="t" coordsize="21600,21600" o:gfxdata="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mpeqg1QAAAAgBAAAPAAAA&#10;AAAAAAEAIAAAACIAAABkcnMvZG93bnJldi54bWxQSwECFAAUAAAACACHTuJAEnwX/RgCAABSBAAA&#10;DgAAAAAAAAABACAAAAAkAQAAZHJzL2Uyb0RvYy54bWxQSwUGAAAAAAYABgBZAQAArgUAAAAA&#10;">
                <v:fill on="t" focussize="0,0"/>
                <v:stroke color="#000000" joinstyle="miter"/>
                <v:imagedata o:title=""/>
                <o:lock v:ext="edit" aspectratio="f"/>
                <v:textbox style="mso-fit-shape-to-text:t;">
                  <w:txbxContent>
                    <w:p>
                      <w:pPr>
                        <w:spacing w:line="340" w:lineRule="exact"/>
                        <w:rPr>
                          <w:sz w:val="24"/>
                          <w:szCs w:val="24"/>
                        </w:rPr>
                      </w:pPr>
                      <w:r>
                        <w:rPr>
                          <w:rFonts w:hint="eastAsia" w:ascii="仿宋_GB2312" w:hAnsi="仿宋_GB2312" w:eastAsia="仿宋_GB2312"/>
                          <w:color w:val="000000"/>
                          <w:kern w:val="0"/>
                          <w:sz w:val="24"/>
                          <w:szCs w:val="24"/>
                        </w:rPr>
                        <w:t>机主携带身份证明及相关材料（农机来源合法承诺书、机具身份信息及监理机构出具已备案管理的档案资料等），将拟报废的农业机械按照公平交易原则合理确定残值并交售给备案的回收企业，回收企业核对机主信息和报废农业机械信息，对符合报废条件的，现场采集报废农业机械与机主的人机合影照片，向机主出具经签字盖章的《辽宁省报废农业机械回收确认表（样式）》</w:t>
                      </w:r>
                    </w:p>
                  </w:txbxContent>
                </v:textbox>
              </v:shape>
            </w:pict>
          </mc:Fallback>
        </mc:AlternateContent>
      </w:r>
    </w:p>
    <w:p>
      <w:pPr>
        <w:spacing w:line="560" w:lineRule="exact"/>
        <w:ind w:firstLine="630"/>
        <w:rPr>
          <w:rFonts w:eastAsia="仿宋_GB2312"/>
        </w:rPr>
      </w:pPr>
    </w:p>
    <w:p>
      <w:pPr>
        <w:spacing w:line="560" w:lineRule="exact"/>
        <w:ind w:firstLine="630"/>
        <w:rPr>
          <w:rFonts w:eastAsia="仿宋_GB2312"/>
        </w:rPr>
      </w:pPr>
    </w:p>
    <w:p>
      <w:pPr>
        <w:spacing w:line="560" w:lineRule="exact"/>
        <w:ind w:firstLine="630"/>
        <w:rPr>
          <w:rFonts w:eastAsia="仿宋_GB2312"/>
        </w:rPr>
      </w:pPr>
      <w:r>
        <w:rPr>
          <w:rFonts w:ascii="宋体" w:hAnsi="宋体" w:eastAsia="宋体" w:cs="宋体"/>
          <w:b/>
          <w:color w:val="000000"/>
          <w:kern w:val="0"/>
          <w:sz w:val="36"/>
          <w:szCs w:val="36"/>
        </w:rPr>
        <mc:AlternateContent>
          <mc:Choice Requires="wps">
            <w:drawing>
              <wp:anchor distT="0" distB="0" distL="114300" distR="114300" simplePos="0" relativeHeight="251666432" behindDoc="0" locked="0" layoutInCell="1" allowOverlap="1">
                <wp:simplePos x="0" y="0"/>
                <wp:positionH relativeFrom="column">
                  <wp:posOffset>2754630</wp:posOffset>
                </wp:positionH>
                <wp:positionV relativeFrom="paragraph">
                  <wp:posOffset>304165</wp:posOffset>
                </wp:positionV>
                <wp:extent cx="0" cy="339090"/>
                <wp:effectExtent l="38100" t="0" r="38100" b="11430"/>
                <wp:wrapNone/>
                <wp:docPr id="7" name="自选图形 13"/>
                <wp:cNvGraphicFramePr/>
                <a:graphic xmlns:a="http://schemas.openxmlformats.org/drawingml/2006/main">
                  <a:graphicData uri="http://schemas.microsoft.com/office/word/2010/wordprocessingShape">
                    <wps:wsp>
                      <wps:cNvCnPr/>
                      <wps:spPr>
                        <a:xfrm>
                          <a:off x="0" y="0"/>
                          <a:ext cx="0" cy="3390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3" o:spid="_x0000_s1026" o:spt="32" type="#_x0000_t32" style="position:absolute;left:0pt;margin-left:216.9pt;margin-top:23.95pt;height:26.7pt;width:0pt;z-index:251666432;mso-width-relative:page;mso-height-relative:page;" filled="f" stroked="t" coordsize="21600,21600" o:gfxdata="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hzv7tcAAAAKAQAADwAAAAAAAAABACAAAAAiAAAAZHJzL2Rvd25yZXYu&#10;eG1sUEsBAhQAFAAAAAgAh07iQNUa4p38AQAA5wMAAA4AAAAAAAAAAQAgAAAAJgEAAGRycy9lMm9E&#10;b2MueG1sUEsFBgAAAAAGAAYAWQEAAJQFAAAAAA==&#10;">
                <v:fill on="f" focussize="0,0"/>
                <v:stroke color="#000000" joinstyle="round" endarrow="block"/>
                <v:imagedata o:title=""/>
                <o:lock v:ext="edit" aspectratio="f"/>
              </v:shape>
            </w:pict>
          </mc:Fallback>
        </mc:AlternateContent>
      </w:r>
    </w:p>
    <w:p>
      <w:pPr>
        <w:spacing w:line="560" w:lineRule="exact"/>
        <w:ind w:firstLine="630"/>
        <w:rPr>
          <w:rFonts w:eastAsia="仿宋_GB2312"/>
        </w:rPr>
      </w:pPr>
      <w:r>
        <w:rPr>
          <w:rFonts w:ascii="宋体" w:hAnsi="宋体" w:eastAsia="宋体" w:cs="宋体"/>
          <w:b/>
          <w:color w:val="000000"/>
          <w:kern w:val="0"/>
          <w:sz w:val="36"/>
          <w:szCs w:val="36"/>
        </w:rPr>
        <mc:AlternateContent>
          <mc:Choice Requires="wps">
            <w:drawing>
              <wp:anchor distT="0" distB="0" distL="114300" distR="114300" simplePos="0" relativeHeight="251672576" behindDoc="0" locked="0" layoutInCell="1" allowOverlap="1">
                <wp:simplePos x="0" y="0"/>
                <wp:positionH relativeFrom="column">
                  <wp:posOffset>2281555</wp:posOffset>
                </wp:positionH>
                <wp:positionV relativeFrom="paragraph">
                  <wp:posOffset>298450</wp:posOffset>
                </wp:positionV>
                <wp:extent cx="949325" cy="314325"/>
                <wp:effectExtent l="5080" t="4445" r="5715" b="16510"/>
                <wp:wrapNone/>
                <wp:docPr id="11" name="文本框 20"/>
                <wp:cNvGraphicFramePr/>
                <a:graphic xmlns:a="http://schemas.openxmlformats.org/drawingml/2006/main">
                  <a:graphicData uri="http://schemas.microsoft.com/office/word/2010/wordprocessingShape">
                    <wps:wsp>
                      <wps:cNvSpPr txBox="1"/>
                      <wps:spPr>
                        <a:xfrm>
                          <a:off x="0" y="0"/>
                          <a:ext cx="94932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ascii="宋体" w:hAnsi="宋体" w:eastAsia="宋体" w:cs="宋体"/>
                                <w:color w:val="000000"/>
                                <w:kern w:val="0"/>
                                <w:sz w:val="24"/>
                                <w:szCs w:val="24"/>
                              </w:rPr>
                              <w:t>注销登记</w:t>
                            </w:r>
                          </w:p>
                        </w:txbxContent>
                      </wps:txbx>
                      <wps:bodyPr anchor="ctr" upright="1"/>
                    </wps:wsp>
                  </a:graphicData>
                </a:graphic>
              </wp:anchor>
            </w:drawing>
          </mc:Choice>
          <mc:Fallback>
            <w:pict>
              <v:shape id="文本框 20" o:spid="_x0000_s1026" o:spt="202" type="#_x0000_t202" style="position:absolute;left:0pt;margin-left:179.65pt;margin-top:23.5pt;height:24.75pt;width:74.75pt;z-index:251672576;v-text-anchor:middle;mso-width-relative:margin;mso-height-relative:margin;" fillcolor="#FFFFFF" filled="t" stroked="t" coordsize="21600,21600" o:gfxdata="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XHE1HWAAAACQEAAA8AAAAAAAAAAQAg&#10;AAAAIgAAAGRycy9kb3ducmV2LnhtbFBLAQIUABQAAAAIAIdO4kDDdMe2EAIAAEQEAAAOAAAAAAAA&#10;AAEAIAAAACUBAABkcnMvZTJvRG9jLnhtbFBLBQYAAAAABgAGAFkBAACnBQAAAAA=&#10;">
                <v:fill on="t" focussize="0,0"/>
                <v:stroke color="#000000" joinstyle="miter"/>
                <v:imagedata o:title=""/>
                <o:lock v:ext="edit" aspectratio="f"/>
                <v:textbox>
                  <w:txbxContent>
                    <w:p>
                      <w:pPr>
                        <w:jc w:val="center"/>
                        <w:rPr>
                          <w:sz w:val="24"/>
                          <w:szCs w:val="24"/>
                        </w:rPr>
                      </w:pPr>
                      <w:r>
                        <w:rPr>
                          <w:rFonts w:hint="eastAsia" w:ascii="宋体" w:hAnsi="宋体" w:eastAsia="宋体" w:cs="宋体"/>
                          <w:color w:val="000000"/>
                          <w:kern w:val="0"/>
                          <w:sz w:val="24"/>
                          <w:szCs w:val="24"/>
                        </w:rPr>
                        <w:t>注销登记</w:t>
                      </w:r>
                    </w:p>
                  </w:txbxContent>
                </v:textbox>
              </v:shape>
            </w:pict>
          </mc:Fallback>
        </mc:AlternateContent>
      </w:r>
    </w:p>
    <w:p>
      <w:pPr>
        <w:spacing w:line="560" w:lineRule="exact"/>
        <w:ind w:firstLine="630"/>
        <w:rPr>
          <w:rFonts w:eastAsia="仿宋_GB2312"/>
        </w:rPr>
      </w:pPr>
      <w:r>
        <w:rPr>
          <w:rFonts w:ascii="宋体" w:hAnsi="宋体" w:eastAsia="宋体" w:cs="宋体"/>
          <w:b/>
          <w:color w:val="000000"/>
          <w:kern w:val="0"/>
          <w:sz w:val="36"/>
          <w:szCs w:val="36"/>
        </w:rPr>
        <mc:AlternateContent>
          <mc:Choice Requires="wps">
            <w:drawing>
              <wp:anchor distT="0" distB="0" distL="114300" distR="114300" simplePos="0" relativeHeight="251669504" behindDoc="0" locked="0" layoutInCell="1" allowOverlap="1">
                <wp:simplePos x="0" y="0"/>
                <wp:positionH relativeFrom="column">
                  <wp:posOffset>2773680</wp:posOffset>
                </wp:positionH>
                <wp:positionV relativeFrom="paragraph">
                  <wp:posOffset>257175</wp:posOffset>
                </wp:positionV>
                <wp:extent cx="0" cy="339090"/>
                <wp:effectExtent l="38100" t="0" r="38100" b="11430"/>
                <wp:wrapNone/>
                <wp:docPr id="9" name="自选图形 16"/>
                <wp:cNvGraphicFramePr/>
                <a:graphic xmlns:a="http://schemas.openxmlformats.org/drawingml/2006/main">
                  <a:graphicData uri="http://schemas.microsoft.com/office/word/2010/wordprocessingShape">
                    <wps:wsp>
                      <wps:cNvCnPr/>
                      <wps:spPr>
                        <a:xfrm>
                          <a:off x="0" y="0"/>
                          <a:ext cx="0" cy="3390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6" o:spid="_x0000_s1026" o:spt="32" type="#_x0000_t32" style="position:absolute;left:0pt;margin-left:218.4pt;margin-top:20.25pt;height:26.7pt;width:0pt;z-index:251669504;mso-width-relative:page;mso-height-relative:page;" filled="f" stroked="t" coordsize="21600,21600" o:gfxdata="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6Ulb2QAAAAkBAAAPAAAAAAAAAAEAIAAAACIAAABkcnMvZG93bnJl&#10;di54bWxQSwECFAAUAAAACACHTuJAPoyhA/wBAADnAwAADgAAAAAAAAABACAAAAAoAQAAZHJzL2Uy&#10;b0RvYy54bWxQSwUGAAAAAAYABgBZAQAAlgUAAAAA&#10;">
                <v:fill on="f" focussize="0,0"/>
                <v:stroke color="#000000" joinstyle="round" endarrow="block"/>
                <v:imagedata o:title=""/>
                <o:lock v:ext="edit" aspectratio="f"/>
              </v:shape>
            </w:pict>
          </mc:Fallback>
        </mc:AlternateContent>
      </w:r>
    </w:p>
    <w:p>
      <w:pPr>
        <w:spacing w:line="560" w:lineRule="exact"/>
        <w:ind w:firstLine="630"/>
        <w:rPr>
          <w:rFonts w:eastAsia="仿宋_GB2312"/>
        </w:rPr>
      </w:pPr>
      <w:r>
        <w:rPr>
          <w:rFonts w:eastAsia="仿宋_GB2312"/>
        </w:rPr>
        <mc:AlternateContent>
          <mc:Choice Requires="wps">
            <w:drawing>
              <wp:anchor distT="0" distB="0" distL="114300" distR="114300" simplePos="0" relativeHeight="251667456" behindDoc="0" locked="0" layoutInCell="1" allowOverlap="1">
                <wp:simplePos x="0" y="0"/>
                <wp:positionH relativeFrom="column">
                  <wp:posOffset>-37465</wp:posOffset>
                </wp:positionH>
                <wp:positionV relativeFrom="paragraph">
                  <wp:posOffset>240665</wp:posOffset>
                </wp:positionV>
                <wp:extent cx="5469255" cy="1370965"/>
                <wp:effectExtent l="4445" t="4445" r="12700" b="11430"/>
                <wp:wrapNone/>
                <wp:docPr id="8" name="文本框 14"/>
                <wp:cNvGraphicFramePr/>
                <a:graphic xmlns:a="http://schemas.openxmlformats.org/drawingml/2006/main">
                  <a:graphicData uri="http://schemas.microsoft.com/office/word/2010/wordprocessingShape">
                    <wps:wsp>
                      <wps:cNvSpPr txBox="1"/>
                      <wps:spPr>
                        <a:xfrm>
                          <a:off x="0" y="0"/>
                          <a:ext cx="5469255" cy="137096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机主持《确认表》和相关凭证，到县农机监理所依法办理牌证注销手续或核查备案管理信息，对纳入牌证管理的拖拉机和联合收割机收回牌证，在《确认表》上签注“已办理注销登记”字样；无牌证管理的农机，核查备案信息后应在《确认表》上签注“已核查档案信息”字样。</w:t>
                            </w:r>
                          </w:p>
                        </w:txbxContent>
                      </wps:txbx>
                      <wps:bodyPr upright="1">
                        <a:spAutoFit/>
                      </wps:bodyPr>
                    </wps:wsp>
                  </a:graphicData>
                </a:graphic>
                <wp14:sizeRelH relativeFrom="margin">
                  <wp14:pctWidth>0</wp14:pctWidth>
                </wp14:sizeRelH>
                <wp14:sizeRelV relativeFrom="margin">
                  <wp14:pctHeight>20000</wp14:pctHeight>
                </wp14:sizeRelV>
              </wp:anchor>
            </w:drawing>
          </mc:Choice>
          <mc:Fallback>
            <w:pict>
              <v:shape id="文本框 14" o:spid="_x0000_s1026" o:spt="202" type="#_x0000_t202" style="position:absolute;left:0pt;margin-left:-2.95pt;margin-top:18.95pt;height:107.95pt;width:430.65pt;z-index:251667456;mso-width-relative:margin;mso-height-relative:margin;mso-height-percent:200;" fillcolor="#FFFFFF" filled="t" stroked="t" coordsize="21600,21600" o:gfxdata="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wL8xItgAAAAJAQAA&#10;DwAAAAAAAAABACAAAAAiAAAAZHJzL2Rvd25yZXYueG1sUEsBAhQAFAAAAAgAh07iQLT1dqMZAgAA&#10;UgQAAA4AAAAAAAAAAQAgAAAAJwEAAGRycy9lMm9Eb2MueG1sUEsFBgAAAAAGAAYAWQEAALIFAAAA&#10;AA==&#10;">
                <v:fill on="t" focussize="0,0"/>
                <v:stroke color="#000000" joinstyle="miter"/>
                <v:imagedata o:title=""/>
                <o:lock v:ext="edit" aspectratio="f"/>
                <v:textbox style="mso-fit-shape-to-text:t;">
                  <w:txbxContent>
                    <w:p>
                      <w:pPr>
                        <w:spacing w:line="360" w:lineRule="exact"/>
                        <w:rPr>
                          <w:rFonts w:ascii="仿宋_GB2312" w:hAnsi="仿宋_GB2312" w:eastAsia="仿宋_GB2312"/>
                          <w:color w:val="000000"/>
                          <w:kern w:val="0"/>
                          <w:sz w:val="24"/>
                          <w:szCs w:val="24"/>
                        </w:rPr>
                      </w:pPr>
                      <w:r>
                        <w:rPr>
                          <w:rFonts w:hint="eastAsia" w:ascii="仿宋_GB2312" w:hAnsi="仿宋_GB2312" w:eastAsia="仿宋_GB2312"/>
                          <w:color w:val="000000"/>
                          <w:kern w:val="0"/>
                          <w:sz w:val="24"/>
                          <w:szCs w:val="24"/>
                        </w:rPr>
                        <w:t>机主持《确认表》和相关凭证，到县农机监理所依法办理牌证注销手续或核查备案管理信息，对纳入牌证管理的拖拉机和联合收割机收回牌证，在《确认表》上签注“已办理注销登记”字样；无牌证管理的农机，核查备案信息后应在《确认表》上签注“已核查档案信息”字样。</w:t>
                      </w:r>
                    </w:p>
                  </w:txbxContent>
                </v:textbox>
              </v:shape>
            </w:pict>
          </mc:Fallback>
        </mc:AlternateContent>
      </w:r>
    </w:p>
    <w:p>
      <w:pPr>
        <w:spacing w:line="560" w:lineRule="exact"/>
        <w:ind w:firstLine="630"/>
        <w:rPr>
          <w:rFonts w:eastAsia="仿宋_GB2312"/>
        </w:rPr>
      </w:pPr>
    </w:p>
    <w:p>
      <w:pPr>
        <w:spacing w:line="560" w:lineRule="exact"/>
        <w:ind w:firstLine="630"/>
        <w:rPr>
          <w:rFonts w:eastAsia="仿宋_GB2312"/>
        </w:rPr>
      </w:pPr>
    </w:p>
    <w:p>
      <w:pPr>
        <w:spacing w:line="560" w:lineRule="exact"/>
        <w:ind w:firstLine="630"/>
        <w:rPr>
          <w:rFonts w:eastAsia="仿宋_GB2312"/>
        </w:rPr>
      </w:pPr>
      <w:r>
        <w:rPr>
          <w:rFonts w:ascii="宋体" w:hAnsi="宋体" w:eastAsia="宋体" w:cs="宋体"/>
          <w:b/>
          <w:color w:val="000000"/>
          <w:kern w:val="0"/>
          <w:sz w:val="36"/>
          <w:szCs w:val="36"/>
        </w:rPr>
        <mc:AlternateContent>
          <mc:Choice Requires="wps">
            <w:drawing>
              <wp:anchor distT="0" distB="0" distL="114300" distR="114300" simplePos="0" relativeHeight="251671552" behindDoc="0" locked="0" layoutInCell="1" allowOverlap="1">
                <wp:simplePos x="0" y="0"/>
                <wp:positionH relativeFrom="column">
                  <wp:posOffset>2773680</wp:posOffset>
                </wp:positionH>
                <wp:positionV relativeFrom="paragraph">
                  <wp:posOffset>204470</wp:posOffset>
                </wp:positionV>
                <wp:extent cx="0" cy="339090"/>
                <wp:effectExtent l="38100" t="0" r="38100" b="11430"/>
                <wp:wrapNone/>
                <wp:docPr id="10" name="自选图形 18"/>
                <wp:cNvGraphicFramePr/>
                <a:graphic xmlns:a="http://schemas.openxmlformats.org/drawingml/2006/main">
                  <a:graphicData uri="http://schemas.microsoft.com/office/word/2010/wordprocessingShape">
                    <wps:wsp>
                      <wps:cNvCnPr/>
                      <wps:spPr>
                        <a:xfrm>
                          <a:off x="0" y="0"/>
                          <a:ext cx="0" cy="3390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18" o:spid="_x0000_s1026" o:spt="32" type="#_x0000_t32" style="position:absolute;left:0pt;margin-left:218.4pt;margin-top:16.1pt;height:26.7pt;width:0pt;z-index:251671552;mso-width-relative:page;mso-height-relative:page;" filled="f" stroked="t" coordsize="21600,21600" o:gfxdata="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Bl1aT2QAAAAkBAAAPAAAAAAAAAAEAIAAAACIAAABkcnMvZG93bnJl&#10;di54bWxQSwECFAAUAAAACACHTuJA90zszvwBAADoAwAADgAAAAAAAAABACAAAAAoAQAAZHJzL2Uy&#10;b0RvYy54bWxQSwUGAAAAAAYABgBZAQAAlgUAAAAA&#10;">
                <v:fill on="f" focussize="0,0"/>
                <v:stroke color="#000000" joinstyle="round" endarrow="block"/>
                <v:imagedata o:title=""/>
                <o:lock v:ext="edit" aspectratio="f"/>
              </v:shape>
            </w:pict>
          </mc:Fallback>
        </mc:AlternateContent>
      </w:r>
    </w:p>
    <w:p>
      <w:pPr>
        <w:spacing w:line="560" w:lineRule="exact"/>
        <w:ind w:firstLine="630"/>
        <w:rPr>
          <w:rFonts w:eastAsia="仿宋_GB2312"/>
        </w:rPr>
      </w:pPr>
      <w:r>
        <w:rPr>
          <w:rFonts w:eastAsia="仿宋_GB2312"/>
        </w:rPr>
        <mc:AlternateContent>
          <mc:Choice Requires="wps">
            <w:drawing>
              <wp:anchor distT="0" distB="0" distL="114300" distR="114300" simplePos="0" relativeHeight="251674624" behindDoc="0" locked="0" layoutInCell="1" allowOverlap="1">
                <wp:simplePos x="0" y="0"/>
                <wp:positionH relativeFrom="column">
                  <wp:posOffset>2310130</wp:posOffset>
                </wp:positionH>
                <wp:positionV relativeFrom="paragraph">
                  <wp:posOffset>212725</wp:posOffset>
                </wp:positionV>
                <wp:extent cx="949325" cy="314325"/>
                <wp:effectExtent l="5080" t="4445" r="5715" b="16510"/>
                <wp:wrapNone/>
                <wp:docPr id="13" name="文本框 22"/>
                <wp:cNvGraphicFramePr/>
                <a:graphic xmlns:a="http://schemas.openxmlformats.org/drawingml/2006/main">
                  <a:graphicData uri="http://schemas.microsoft.com/office/word/2010/wordprocessingShape">
                    <wps:wsp>
                      <wps:cNvSpPr txBox="1"/>
                      <wps:spPr>
                        <a:xfrm>
                          <a:off x="0" y="0"/>
                          <a:ext cx="94932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ascii="宋体" w:hAnsi="宋体" w:eastAsia="宋体" w:cs="宋体"/>
                                <w:color w:val="000000"/>
                                <w:kern w:val="0"/>
                                <w:sz w:val="24"/>
                                <w:szCs w:val="24"/>
                              </w:rPr>
                              <w:t>申请更新</w:t>
                            </w:r>
                          </w:p>
                        </w:txbxContent>
                      </wps:txbx>
                      <wps:bodyPr anchor="ctr" upright="1"/>
                    </wps:wsp>
                  </a:graphicData>
                </a:graphic>
              </wp:anchor>
            </w:drawing>
          </mc:Choice>
          <mc:Fallback>
            <w:pict>
              <v:shape id="文本框 22" o:spid="_x0000_s1026" o:spt="202" type="#_x0000_t202" style="position:absolute;left:0pt;margin-left:181.9pt;margin-top:16.75pt;height:24.75pt;width:74.75pt;z-index:251674624;v-text-anchor:middle;mso-width-relative:margin;mso-height-relative:margin;" fillcolor="#FFFFFF" filled="t" stroked="t" coordsize="21600,21600" o:gfxdata="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AdUr59YAAAAJAQAADwAAAAAAAAAB&#10;ACAAAAAiAAAAZHJzL2Rvd25yZXYueG1sUEsBAhQAFAAAAAgAh07iQFEIthYSAgAARAQAAA4AAAAA&#10;AAAAAQAgAAAAJQEAAGRycy9lMm9Eb2MueG1sUEsFBgAAAAAGAAYAWQEAAKkFAAAAAA==&#10;">
                <v:fill on="t" focussize="0,0"/>
                <v:stroke color="#000000" joinstyle="miter"/>
                <v:imagedata o:title=""/>
                <o:lock v:ext="edit" aspectratio="f"/>
                <v:textbox>
                  <w:txbxContent>
                    <w:p>
                      <w:pPr>
                        <w:jc w:val="center"/>
                        <w:rPr>
                          <w:sz w:val="24"/>
                          <w:szCs w:val="24"/>
                        </w:rPr>
                      </w:pPr>
                      <w:r>
                        <w:rPr>
                          <w:rFonts w:hint="eastAsia" w:ascii="宋体" w:hAnsi="宋体" w:eastAsia="宋体" w:cs="宋体"/>
                          <w:color w:val="000000"/>
                          <w:kern w:val="0"/>
                          <w:sz w:val="24"/>
                          <w:szCs w:val="24"/>
                        </w:rPr>
                        <w:t>申请更新</w:t>
                      </w:r>
                    </w:p>
                  </w:txbxContent>
                </v:textbox>
              </v:shape>
            </w:pict>
          </mc:Fallback>
        </mc:AlternateContent>
      </w:r>
    </w:p>
    <w:p>
      <w:pPr>
        <w:spacing w:line="560" w:lineRule="exact"/>
        <w:ind w:firstLine="630"/>
        <w:rPr>
          <w:rFonts w:eastAsia="仿宋_GB2312"/>
        </w:rPr>
      </w:pPr>
      <w:r>
        <w:rPr>
          <w:rFonts w:ascii="宋体" w:hAnsi="宋体" w:eastAsia="宋体" w:cs="宋体"/>
          <w:b/>
          <w:color w:val="000000"/>
          <w:kern w:val="0"/>
          <w:sz w:val="36"/>
          <w:szCs w:val="36"/>
        </w:rPr>
        <mc:AlternateContent>
          <mc:Choice Requires="wps">
            <w:drawing>
              <wp:anchor distT="0" distB="0" distL="114300" distR="114300" simplePos="0" relativeHeight="251675648" behindDoc="0" locked="0" layoutInCell="1" allowOverlap="1">
                <wp:simplePos x="0" y="0"/>
                <wp:positionH relativeFrom="column">
                  <wp:posOffset>2773680</wp:posOffset>
                </wp:positionH>
                <wp:positionV relativeFrom="paragraph">
                  <wp:posOffset>169545</wp:posOffset>
                </wp:positionV>
                <wp:extent cx="0" cy="339090"/>
                <wp:effectExtent l="38100" t="0" r="38100" b="11430"/>
                <wp:wrapNone/>
                <wp:docPr id="14" name="自选图形 23"/>
                <wp:cNvGraphicFramePr/>
                <a:graphic xmlns:a="http://schemas.openxmlformats.org/drawingml/2006/main">
                  <a:graphicData uri="http://schemas.microsoft.com/office/word/2010/wordprocessingShape">
                    <wps:wsp>
                      <wps:cNvCnPr/>
                      <wps:spPr>
                        <a:xfrm>
                          <a:off x="0" y="0"/>
                          <a:ext cx="0" cy="3390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3" o:spid="_x0000_s1026" o:spt="32" type="#_x0000_t32" style="position:absolute;left:0pt;margin-left:218.4pt;margin-top:13.35pt;height:26.7pt;width:0pt;z-index:251675648;mso-width-relative:page;mso-height-relative:page;" filled="f" stroked="t" coordsize="21600,21600" o:gfxdata="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K6xm82AAAAAkBAAAPAAAAAAAAAAEAIAAAACIAAABkcnMvZG93bnJl&#10;di54bWxQSwECFAAUAAAACACHTuJAd666I/0BAADoAwAADgAAAAAAAAABACAAAAAnAQAAZHJzL2Uy&#10;b0RvYy54bWxQSwUGAAAAAAYABgBZAQAAlgUAAAAA&#10;">
                <v:fill on="f" focussize="0,0"/>
                <v:stroke color="#000000" joinstyle="round" endarrow="block"/>
                <v:imagedata o:title=""/>
                <o:lock v:ext="edit" aspectratio="f"/>
              </v:shape>
            </w:pict>
          </mc:Fallback>
        </mc:AlternateContent>
      </w:r>
    </w:p>
    <w:p>
      <w:pPr>
        <w:spacing w:line="560" w:lineRule="exact"/>
        <w:ind w:firstLine="630"/>
        <w:rPr>
          <w:rFonts w:eastAsia="仿宋_GB2312"/>
        </w:rPr>
      </w:pPr>
      <w:r>
        <w:rPr>
          <w:rFonts w:eastAsia="仿宋_GB2312"/>
        </w:rPr>
        <mc:AlternateContent>
          <mc:Choice Requires="wps">
            <w:drawing>
              <wp:anchor distT="0" distB="0" distL="114300" distR="114300" simplePos="0" relativeHeight="251673600" behindDoc="0" locked="0" layoutInCell="1" allowOverlap="1">
                <wp:simplePos x="0" y="0"/>
                <wp:positionH relativeFrom="column">
                  <wp:posOffset>-26035</wp:posOffset>
                </wp:positionH>
                <wp:positionV relativeFrom="paragraph">
                  <wp:posOffset>215900</wp:posOffset>
                </wp:positionV>
                <wp:extent cx="5469255" cy="833120"/>
                <wp:effectExtent l="4445" t="4445" r="12700" b="15875"/>
                <wp:wrapNone/>
                <wp:docPr id="12" name="文本框 21"/>
                <wp:cNvGraphicFramePr/>
                <a:graphic xmlns:a="http://schemas.openxmlformats.org/drawingml/2006/main">
                  <a:graphicData uri="http://schemas.microsoft.com/office/word/2010/wordprocessingShape">
                    <wps:wsp>
                      <wps:cNvSpPr txBox="1"/>
                      <wps:spPr>
                        <a:xfrm>
                          <a:off x="0" y="0"/>
                          <a:ext cx="5469255" cy="8331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60" w:lineRule="exact"/>
                              <w:rPr>
                                <w:rFonts w:ascii="Times New Roman" w:hAnsi="Times New Roman" w:eastAsia="仿宋_GB2312"/>
                                <w:sz w:val="24"/>
                                <w:szCs w:val="24"/>
                              </w:rPr>
                            </w:pPr>
                            <w:r>
                              <w:rPr>
                                <w:rFonts w:hint="eastAsia" w:ascii="仿宋_GB2312" w:eastAsia="仿宋_GB2312"/>
                                <w:sz w:val="24"/>
                                <w:szCs w:val="24"/>
                              </w:rPr>
                              <w:t>农业机械报废更新补贴由报废部分补贴与更新部分补贴两部分构成。补贴资金在农机购置补贴资金中列支，报废部分补贴实行定额补贴，执行省确定的补贴标准；更新部分补贴标准按当年辽宁省农机购置补贴相关规定执行。</w:t>
                            </w:r>
                          </w:p>
                          <w:p/>
                        </w:txbxContent>
                      </wps:txbx>
                      <wps:bodyPr upright="1"/>
                    </wps:wsp>
                  </a:graphicData>
                </a:graphic>
              </wp:anchor>
            </w:drawing>
          </mc:Choice>
          <mc:Fallback>
            <w:pict>
              <v:shape id="文本框 21" o:spid="_x0000_s1026" o:spt="202" type="#_x0000_t202" style="position:absolute;left:0pt;margin-left:-2.05pt;margin-top:17pt;height:65.6pt;width:430.65pt;z-index:251673600;mso-width-relative:margin;mso-height-relative:margin;" fillcolor="#FFFFFF" filled="t" stroked="t" coordsize="21600,21600" o:gfxdata="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SaIHG2QAAAAkBAAAPAAAAAAAAAAEA&#10;IAAAACIAAABkcnMvZG93bnJldi54bWxQSwECFAAUAAAACACHTuJAcqdJKg4CAAA4BAAADgAAAAAA&#10;AAABACAAAAAoAQAAZHJzL2Uyb0RvYy54bWxQSwUGAAAAAAYABgBZAQAAqAUAAAAA&#10;">
                <v:fill on="t" focussize="0,0"/>
                <v:stroke color="#000000" joinstyle="miter"/>
                <v:imagedata o:title=""/>
                <o:lock v:ext="edit" aspectratio="f"/>
                <v:textbox>
                  <w:txbxContent>
                    <w:p>
                      <w:pPr>
                        <w:spacing w:line="360" w:lineRule="exact"/>
                        <w:rPr>
                          <w:rFonts w:ascii="Times New Roman" w:hAnsi="Times New Roman" w:eastAsia="仿宋_GB2312"/>
                          <w:sz w:val="24"/>
                          <w:szCs w:val="24"/>
                        </w:rPr>
                      </w:pPr>
                      <w:r>
                        <w:rPr>
                          <w:rFonts w:hint="eastAsia" w:ascii="仿宋_GB2312" w:eastAsia="仿宋_GB2312"/>
                          <w:sz w:val="24"/>
                          <w:szCs w:val="24"/>
                        </w:rPr>
                        <w:t>农业机械报废更新补贴由报废部分补贴与更新部分补贴两部分构成。补贴资金在农机购置补贴资金中列支，报废部分补贴实行定额补贴，执行省确定的补贴标准；更新部分补贴标准按当年辽宁省农机购置补贴相关规定执行。</w:t>
                      </w:r>
                    </w:p>
                    <w:p/>
                  </w:txbxContent>
                </v:textbox>
              </v:shape>
            </w:pict>
          </mc:Fallback>
        </mc:AlternateContent>
      </w:r>
    </w:p>
    <w:p>
      <w:pPr>
        <w:spacing w:line="560" w:lineRule="exact"/>
        <w:ind w:firstLine="630"/>
        <w:rPr>
          <w:rFonts w:eastAsia="仿宋_GB2312"/>
        </w:rPr>
      </w:pPr>
    </w:p>
    <w:p>
      <w:pPr>
        <w:spacing w:line="560" w:lineRule="exact"/>
        <w:ind w:firstLine="630"/>
        <w:rPr>
          <w:rFonts w:eastAsia="仿宋_GB2312"/>
        </w:rPr>
      </w:pPr>
      <w:r>
        <w:rPr>
          <w:rFonts w:ascii="宋体" w:hAnsi="宋体" w:eastAsia="宋体" w:cs="宋体"/>
          <w:b/>
          <w:color w:val="000000"/>
          <w:kern w:val="0"/>
          <w:sz w:val="36"/>
          <w:szCs w:val="36"/>
        </w:rPr>
        <mc:AlternateContent>
          <mc:Choice Requires="wps">
            <w:drawing>
              <wp:anchor distT="0" distB="0" distL="114300" distR="114300" simplePos="0" relativeHeight="251677696" behindDoc="0" locked="0" layoutInCell="1" allowOverlap="1">
                <wp:simplePos x="0" y="0"/>
                <wp:positionH relativeFrom="column">
                  <wp:posOffset>2773680</wp:posOffset>
                </wp:positionH>
                <wp:positionV relativeFrom="paragraph">
                  <wp:posOffset>340995</wp:posOffset>
                </wp:positionV>
                <wp:extent cx="0" cy="339090"/>
                <wp:effectExtent l="38100" t="0" r="38100" b="11430"/>
                <wp:wrapNone/>
                <wp:docPr id="16" name="自选图形 25"/>
                <wp:cNvGraphicFramePr/>
                <a:graphic xmlns:a="http://schemas.openxmlformats.org/drawingml/2006/main">
                  <a:graphicData uri="http://schemas.microsoft.com/office/word/2010/wordprocessingShape">
                    <wps:wsp>
                      <wps:cNvCnPr/>
                      <wps:spPr>
                        <a:xfrm>
                          <a:off x="0" y="0"/>
                          <a:ext cx="0" cy="3390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5" o:spid="_x0000_s1026" o:spt="32" type="#_x0000_t32" style="position:absolute;left:0pt;margin-left:218.4pt;margin-top:26.85pt;height:26.7pt;width:0pt;z-index:251677696;mso-width-relative:page;mso-height-relative:page;" filled="f" stroked="t" coordsize="21600,21600" o:gfxdata="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6tIM2QAAAAoBAAAPAAAAAAAAAAEAIAAAACIAAABkcnMvZG93bnJl&#10;di54bWxQSwECFAAUAAAACACHTuJA05BmQvwBAADoAwAADgAAAAAAAAABACAAAAAoAQAAZHJzL2Uy&#10;b0RvYy54bWxQSwUGAAAAAAYABgBZAQAAlgUAAAAA&#10;">
                <v:fill on="f" focussize="0,0"/>
                <v:stroke color="#000000" joinstyle="round" endarrow="block"/>
                <v:imagedata o:title=""/>
                <o:lock v:ext="edit" aspectratio="f"/>
              </v:shape>
            </w:pict>
          </mc:Fallback>
        </mc:AlternateContent>
      </w:r>
    </w:p>
    <w:p>
      <w:pPr>
        <w:spacing w:line="560" w:lineRule="exact"/>
        <w:ind w:firstLine="630"/>
        <w:rPr>
          <w:rFonts w:eastAsia="仿宋_GB2312"/>
        </w:rPr>
      </w:pPr>
      <w:r>
        <w:rPr>
          <w:rFonts w:eastAsia="仿宋_GB2312"/>
        </w:rPr>
        <mc:AlternateContent>
          <mc:Choice Requires="wps">
            <w:drawing>
              <wp:anchor distT="0" distB="0" distL="114300" distR="114300" simplePos="0" relativeHeight="251676672" behindDoc="0" locked="0" layoutInCell="1" allowOverlap="1">
                <wp:simplePos x="0" y="0"/>
                <wp:positionH relativeFrom="column">
                  <wp:posOffset>2281555</wp:posOffset>
                </wp:positionH>
                <wp:positionV relativeFrom="paragraph">
                  <wp:posOffset>339725</wp:posOffset>
                </wp:positionV>
                <wp:extent cx="949325" cy="314325"/>
                <wp:effectExtent l="5080" t="4445" r="5715" b="16510"/>
                <wp:wrapNone/>
                <wp:docPr id="15" name="文本框 24"/>
                <wp:cNvGraphicFramePr/>
                <a:graphic xmlns:a="http://schemas.openxmlformats.org/drawingml/2006/main">
                  <a:graphicData uri="http://schemas.microsoft.com/office/word/2010/wordprocessingShape">
                    <wps:wsp>
                      <wps:cNvSpPr txBox="1"/>
                      <wps:spPr>
                        <a:xfrm>
                          <a:off x="0" y="0"/>
                          <a:ext cx="949325" cy="314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24"/>
                                <w:szCs w:val="24"/>
                              </w:rPr>
                            </w:pPr>
                            <w:r>
                              <w:rPr>
                                <w:rFonts w:hint="eastAsia" w:ascii="宋体" w:hAnsi="宋体" w:eastAsia="宋体" w:cs="宋体"/>
                                <w:color w:val="000000"/>
                                <w:kern w:val="0"/>
                                <w:sz w:val="24"/>
                                <w:szCs w:val="24"/>
                              </w:rPr>
                              <w:t>兑现补贴</w:t>
                            </w:r>
                          </w:p>
                        </w:txbxContent>
                      </wps:txbx>
                      <wps:bodyPr anchor="ctr" upright="1"/>
                    </wps:wsp>
                  </a:graphicData>
                </a:graphic>
              </wp:anchor>
            </w:drawing>
          </mc:Choice>
          <mc:Fallback>
            <w:pict>
              <v:shape id="文本框 24" o:spid="_x0000_s1026" o:spt="202" type="#_x0000_t202" style="position:absolute;left:0pt;margin-left:179.65pt;margin-top:26.75pt;height:24.75pt;width:74.75pt;z-index:251676672;v-text-anchor:middle;mso-width-relative:margin;mso-height-relative:margin;" fillcolor="#FFFFFF" filled="t" stroked="t" coordsize="21600,21600" o:gfxdata="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A3LHp+1gAAAAoBAAAPAAAAAAAAAAEA&#10;IAAAACIAAABkcnMvZG93bnJldi54bWxQSwECFAAUAAAACACHTuJApotULRECAABEBAAADgAAAAAA&#10;AAABACAAAAAlAQAAZHJzL2Uyb0RvYy54bWxQSwUGAAAAAAYABgBZAQAAqAUAAAAA&#10;">
                <v:fill on="t" focussize="0,0"/>
                <v:stroke color="#000000" joinstyle="miter"/>
                <v:imagedata o:title=""/>
                <o:lock v:ext="edit" aspectratio="f"/>
                <v:textbox>
                  <w:txbxContent>
                    <w:p>
                      <w:pPr>
                        <w:jc w:val="center"/>
                        <w:rPr>
                          <w:sz w:val="24"/>
                          <w:szCs w:val="24"/>
                        </w:rPr>
                      </w:pPr>
                      <w:r>
                        <w:rPr>
                          <w:rFonts w:hint="eastAsia" w:ascii="宋体" w:hAnsi="宋体" w:eastAsia="宋体" w:cs="宋体"/>
                          <w:color w:val="000000"/>
                          <w:kern w:val="0"/>
                          <w:sz w:val="24"/>
                          <w:szCs w:val="24"/>
                        </w:rPr>
                        <w:t>兑现补贴</w:t>
                      </w:r>
                    </w:p>
                  </w:txbxContent>
                </v:textbox>
              </v:shape>
            </w:pict>
          </mc:Fallback>
        </mc:AlternateContent>
      </w:r>
    </w:p>
    <w:p>
      <w:pPr>
        <w:spacing w:line="560" w:lineRule="exact"/>
        <w:ind w:firstLine="630"/>
        <w:rPr>
          <w:rFonts w:eastAsia="仿宋_GB2312"/>
        </w:rPr>
      </w:pPr>
      <w:r>
        <w:rPr>
          <w:rFonts w:ascii="宋体" w:hAnsi="宋体" w:eastAsia="宋体" w:cs="宋体"/>
          <w:b/>
          <w:color w:val="000000"/>
          <w:kern w:val="0"/>
          <w:sz w:val="36"/>
          <w:szCs w:val="36"/>
        </w:rPr>
        <mc:AlternateContent>
          <mc:Choice Requires="wps">
            <w:drawing>
              <wp:anchor distT="0" distB="0" distL="114300" distR="114300" simplePos="0" relativeHeight="251679744" behindDoc="0" locked="0" layoutInCell="1" allowOverlap="1">
                <wp:simplePos x="0" y="0"/>
                <wp:positionH relativeFrom="column">
                  <wp:posOffset>2773680</wp:posOffset>
                </wp:positionH>
                <wp:positionV relativeFrom="paragraph">
                  <wp:posOffset>296545</wp:posOffset>
                </wp:positionV>
                <wp:extent cx="0" cy="339090"/>
                <wp:effectExtent l="38100" t="0" r="38100" b="11430"/>
                <wp:wrapNone/>
                <wp:docPr id="18" name="自选图形 27"/>
                <wp:cNvGraphicFramePr/>
                <a:graphic xmlns:a="http://schemas.openxmlformats.org/drawingml/2006/main">
                  <a:graphicData uri="http://schemas.microsoft.com/office/word/2010/wordprocessingShape">
                    <wps:wsp>
                      <wps:cNvCnPr/>
                      <wps:spPr>
                        <a:xfrm>
                          <a:off x="0" y="0"/>
                          <a:ext cx="0" cy="33909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自选图形 27" o:spid="_x0000_s1026" o:spt="32" type="#_x0000_t32" style="position:absolute;left:0pt;margin-left:218.4pt;margin-top:23.35pt;height:26.7pt;width:0pt;z-index:251679744;mso-width-relative:page;mso-height-relative:page;" filled="f" stroked="t" coordsize="21600,21600" o:gfxdata="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PkcnddcAAAAKAQAADwAAAAAAAAABACAAAAAiAAAAZHJzL2Rvd25yZXYu&#10;eG1sUEsBAhQAFAAAAAgAh07iQHExEX78AQAA6AMAAA4AAAAAAAAAAQAgAAAAJgEAAGRycy9lMm9E&#10;b2MueG1sUEsFBgAAAAAGAAYAWQEAAJQFAAAAAA==&#10;">
                <v:fill on="f" focussize="0,0"/>
                <v:stroke color="#000000" joinstyle="round" endarrow="block"/>
                <v:imagedata o:title=""/>
                <o:lock v:ext="edit" aspectratio="f"/>
              </v:shape>
            </w:pict>
          </mc:Fallback>
        </mc:AlternateContent>
      </w:r>
    </w:p>
    <w:p>
      <w:pPr>
        <w:spacing w:line="560" w:lineRule="exact"/>
        <w:ind w:firstLine="630"/>
        <w:rPr>
          <w:rFonts w:eastAsia="仿宋_GB2312"/>
        </w:rPr>
      </w:pPr>
      <w:r>
        <w:rPr>
          <w:rFonts w:eastAsia="仿宋_GB2312"/>
        </w:rPr>
        <mc:AlternateContent>
          <mc:Choice Requires="wps">
            <w:drawing>
              <wp:anchor distT="0" distB="0" distL="114300" distR="114300" simplePos="0" relativeHeight="251678720" behindDoc="0" locked="0" layoutInCell="1" allowOverlap="1">
                <wp:simplePos x="0" y="0"/>
                <wp:positionH relativeFrom="column">
                  <wp:posOffset>40005</wp:posOffset>
                </wp:positionH>
                <wp:positionV relativeFrom="paragraph">
                  <wp:posOffset>280035</wp:posOffset>
                </wp:positionV>
                <wp:extent cx="5469255" cy="929640"/>
                <wp:effectExtent l="4445" t="4445" r="12700" b="10795"/>
                <wp:wrapNone/>
                <wp:docPr id="17" name="文本框 26"/>
                <wp:cNvGraphicFramePr/>
                <a:graphic xmlns:a="http://schemas.openxmlformats.org/drawingml/2006/main">
                  <a:graphicData uri="http://schemas.microsoft.com/office/word/2010/wordprocessingShape">
                    <wps:wsp>
                      <wps:cNvSpPr txBox="1"/>
                      <wps:spPr>
                        <a:xfrm>
                          <a:off x="0" y="0"/>
                          <a:ext cx="5469255" cy="9296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24"/>
                                <w:szCs w:val="24"/>
                              </w:rPr>
                            </w:pPr>
                            <w:r>
                              <w:rPr>
                                <w:rFonts w:eastAsia="仿宋_GB2312"/>
                                <w:sz w:val="24"/>
                                <w:szCs w:val="24"/>
                              </w:rPr>
                              <w:t>机主凭《确认表》及身份证明，按照</w:t>
                            </w:r>
                            <w:r>
                              <w:rPr>
                                <w:rFonts w:hint="eastAsia" w:eastAsia="仿宋_GB2312"/>
                                <w:sz w:val="24"/>
                                <w:szCs w:val="24"/>
                              </w:rPr>
                              <w:t>农机购置补贴</w:t>
                            </w:r>
                            <w:r>
                              <w:rPr>
                                <w:rFonts w:eastAsia="仿宋_GB2312"/>
                                <w:sz w:val="24"/>
                                <w:szCs w:val="24"/>
                              </w:rPr>
                              <w:t>工作流程申请办理补贴手续。</w:t>
                            </w:r>
                            <w:r>
                              <w:rPr>
                                <w:rFonts w:hint="eastAsia" w:eastAsia="仿宋_GB2312"/>
                                <w:sz w:val="24"/>
                                <w:szCs w:val="24"/>
                              </w:rPr>
                              <w:t>县</w:t>
                            </w:r>
                            <w:r>
                              <w:rPr>
                                <w:rFonts w:eastAsia="仿宋_GB2312"/>
                                <w:sz w:val="24"/>
                                <w:szCs w:val="24"/>
                              </w:rPr>
                              <w:t>农业农村局、财政局按职责分工进行审核，财政局向符合要求的机主兑现补贴资金。</w:t>
                            </w:r>
                          </w:p>
                        </w:txbxContent>
                      </wps:txbx>
                      <wps:bodyPr upright="1"/>
                    </wps:wsp>
                  </a:graphicData>
                </a:graphic>
              </wp:anchor>
            </w:drawing>
          </mc:Choice>
          <mc:Fallback>
            <w:pict>
              <v:shape id="文本框 26" o:spid="_x0000_s1026" o:spt="202" type="#_x0000_t202" style="position:absolute;left:0pt;margin-left:3.15pt;margin-top:22.05pt;height:73.2pt;width:430.65pt;z-index:251678720;mso-width-relative:margin;mso-height-relative:margin;" fillcolor="#FFFFFF" filled="t" stroked="t" coordsize="21600,21600" o:gfxdata="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sD2YdgAAAAIAQAADwAAAAAAAAABACAA&#10;AAAiAAAAZHJzL2Rvd25yZXYueG1sUEsBAhQAFAAAAAgAh07iQD1mHlINAgAAOAQAAA4AAAAAAAAA&#10;AQAgAAAAJwEAAGRycy9lMm9Eb2MueG1sUEsFBgAAAAAGAAYAWQEAAKYFAAAAAA==&#10;">
                <v:fill on="t" focussize="0,0"/>
                <v:stroke color="#000000" joinstyle="miter"/>
                <v:imagedata o:title=""/>
                <o:lock v:ext="edit" aspectratio="f"/>
                <v:textbox>
                  <w:txbxContent>
                    <w:p>
                      <w:pPr>
                        <w:rPr>
                          <w:sz w:val="24"/>
                          <w:szCs w:val="24"/>
                        </w:rPr>
                      </w:pPr>
                      <w:r>
                        <w:rPr>
                          <w:rFonts w:eastAsia="仿宋_GB2312"/>
                          <w:sz w:val="24"/>
                          <w:szCs w:val="24"/>
                        </w:rPr>
                        <w:t>机主凭《确认表》及身份证明，按照</w:t>
                      </w:r>
                      <w:r>
                        <w:rPr>
                          <w:rFonts w:hint="eastAsia" w:eastAsia="仿宋_GB2312"/>
                          <w:sz w:val="24"/>
                          <w:szCs w:val="24"/>
                        </w:rPr>
                        <w:t>农机购置补贴</w:t>
                      </w:r>
                      <w:r>
                        <w:rPr>
                          <w:rFonts w:eastAsia="仿宋_GB2312"/>
                          <w:sz w:val="24"/>
                          <w:szCs w:val="24"/>
                        </w:rPr>
                        <w:t>工作流程申请办理补贴手续。</w:t>
                      </w:r>
                      <w:r>
                        <w:rPr>
                          <w:rFonts w:hint="eastAsia" w:eastAsia="仿宋_GB2312"/>
                          <w:sz w:val="24"/>
                          <w:szCs w:val="24"/>
                        </w:rPr>
                        <w:t>县</w:t>
                      </w:r>
                      <w:r>
                        <w:rPr>
                          <w:rFonts w:eastAsia="仿宋_GB2312"/>
                          <w:sz w:val="24"/>
                          <w:szCs w:val="24"/>
                        </w:rPr>
                        <w:t>农业农村局、财政局按职责分工进行审核，财政局向符合要求的机主兑现补贴资金。</w:t>
                      </w:r>
                    </w:p>
                  </w:txbxContent>
                </v:textbox>
              </v:shape>
            </w:pict>
          </mc:Fallback>
        </mc:AlternateContent>
      </w:r>
    </w:p>
    <w:p>
      <w:pPr>
        <w:spacing w:line="560" w:lineRule="exact"/>
        <w:ind w:firstLine="630"/>
        <w:rPr>
          <w:rFonts w:eastAsia="仿宋_GB2312"/>
        </w:rPr>
      </w:pPr>
    </w:p>
    <w:p>
      <w:pPr>
        <w:spacing w:line="560" w:lineRule="exact"/>
        <w:ind w:firstLine="630"/>
        <w:rPr>
          <w:rFonts w:eastAsia="仿宋_GB2312"/>
        </w:rPr>
      </w:pPr>
    </w:p>
    <w:sectPr>
      <w:footerReference r:id="rId3" w:type="default"/>
      <w:pgSz w:w="11906" w:h="16838"/>
      <w:pgMar w:top="1440" w:right="164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3DI1ajgCAABwBAAADgAAAAAAAAABACAAAAAfAQAAZHJzL2Uyb0RvYy54&#10;bWxQSwUGAAAAAAYABgBZAQAAyQ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8C3CBF"/>
    <w:rsid w:val="000874FB"/>
    <w:rsid w:val="00090249"/>
    <w:rsid w:val="000F73B6"/>
    <w:rsid w:val="00135E6D"/>
    <w:rsid w:val="00157548"/>
    <w:rsid w:val="00175E67"/>
    <w:rsid w:val="001C49BD"/>
    <w:rsid w:val="0029075B"/>
    <w:rsid w:val="003376A3"/>
    <w:rsid w:val="003845D0"/>
    <w:rsid w:val="003A6284"/>
    <w:rsid w:val="003D0BE4"/>
    <w:rsid w:val="00402409"/>
    <w:rsid w:val="00410A07"/>
    <w:rsid w:val="00424D46"/>
    <w:rsid w:val="004343A4"/>
    <w:rsid w:val="00447535"/>
    <w:rsid w:val="004635F0"/>
    <w:rsid w:val="004A09B5"/>
    <w:rsid w:val="004F1259"/>
    <w:rsid w:val="004F78D0"/>
    <w:rsid w:val="00507F1D"/>
    <w:rsid w:val="006469CD"/>
    <w:rsid w:val="00676FE8"/>
    <w:rsid w:val="007205F8"/>
    <w:rsid w:val="00842B0D"/>
    <w:rsid w:val="008D057B"/>
    <w:rsid w:val="008D7AA2"/>
    <w:rsid w:val="009A6CB0"/>
    <w:rsid w:val="009B2414"/>
    <w:rsid w:val="009C2223"/>
    <w:rsid w:val="009D7BEA"/>
    <w:rsid w:val="00A628C9"/>
    <w:rsid w:val="00A87A33"/>
    <w:rsid w:val="00AE6E12"/>
    <w:rsid w:val="00B74B3C"/>
    <w:rsid w:val="00C62FB0"/>
    <w:rsid w:val="00CB0B18"/>
    <w:rsid w:val="00CF4ECB"/>
    <w:rsid w:val="00D10AFA"/>
    <w:rsid w:val="00D35A9A"/>
    <w:rsid w:val="00D4647D"/>
    <w:rsid w:val="00D562D7"/>
    <w:rsid w:val="00DC0996"/>
    <w:rsid w:val="00E101A0"/>
    <w:rsid w:val="00E21309"/>
    <w:rsid w:val="00E31913"/>
    <w:rsid w:val="00ED6BFB"/>
    <w:rsid w:val="00F041C5"/>
    <w:rsid w:val="00F172F1"/>
    <w:rsid w:val="00F2703D"/>
    <w:rsid w:val="00F73D28"/>
    <w:rsid w:val="00F85E13"/>
    <w:rsid w:val="00FB5A9F"/>
    <w:rsid w:val="00FB5AF9"/>
    <w:rsid w:val="00FE59A3"/>
    <w:rsid w:val="00FF540C"/>
    <w:rsid w:val="03775FE0"/>
    <w:rsid w:val="05091848"/>
    <w:rsid w:val="068F6E66"/>
    <w:rsid w:val="07AC6BFD"/>
    <w:rsid w:val="08444A47"/>
    <w:rsid w:val="0CFE06F7"/>
    <w:rsid w:val="0EC34D11"/>
    <w:rsid w:val="2153447A"/>
    <w:rsid w:val="244B5CF9"/>
    <w:rsid w:val="36424825"/>
    <w:rsid w:val="385506DD"/>
    <w:rsid w:val="424C5990"/>
    <w:rsid w:val="426C0A93"/>
    <w:rsid w:val="4AEF1A37"/>
    <w:rsid w:val="502E0C82"/>
    <w:rsid w:val="54CF1D18"/>
    <w:rsid w:val="558C3CBF"/>
    <w:rsid w:val="5AFB3D84"/>
    <w:rsid w:val="642814DE"/>
    <w:rsid w:val="661F71FE"/>
    <w:rsid w:val="668D6E5C"/>
    <w:rsid w:val="67B27AB5"/>
    <w:rsid w:val="6B9063F3"/>
    <w:rsid w:val="6D525223"/>
    <w:rsid w:val="75351F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仿宋_GB2312" w:asciiTheme="minorHAnsi" w:hAnsiTheme="minorHAnsi" w:eastAsiaTheme="minorEastAsia"/>
      <w:kern w:val="2"/>
      <w:sz w:val="32"/>
      <w:szCs w:val="3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widowControl/>
      <w:spacing w:before="100" w:beforeAutospacing="1" w:after="100" w:afterAutospacing="1"/>
      <w:jc w:val="left"/>
    </w:pPr>
    <w:rPr>
      <w:rFonts w:ascii="宋体" w:hAnsi="宋体"/>
      <w:kern w:val="0"/>
      <w:sz w:val="24"/>
    </w:rPr>
  </w:style>
  <w:style w:type="character" w:styleId="8">
    <w:name w:val="page number"/>
    <w:basedOn w:val="7"/>
    <w:qFormat/>
    <w:uiPriority w:val="0"/>
  </w:style>
  <w:style w:type="character" w:customStyle="1" w:styleId="9">
    <w:name w:val="批注框文本 Char"/>
    <w:basedOn w:val="7"/>
    <w:link w:val="2"/>
    <w:qFormat/>
    <w:uiPriority w:val="0"/>
    <w:rPr>
      <w:rFonts w:cs="仿宋_GB2312" w:asciiTheme="minorHAnsi" w:hAnsiTheme="minorHAnsi" w:eastAsiaTheme="minorEastAsia"/>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nw</Company>
  <Pages>14</Pages>
  <Words>851</Words>
  <Characters>4855</Characters>
  <Lines>40</Lines>
  <Paragraphs>11</Paragraphs>
  <TotalTime>418</TotalTime>
  <ScaleCrop>false</ScaleCrop>
  <LinksUpToDate>false</LinksUpToDate>
  <CharactersWithSpaces>5695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2019-07-31T01:09:00Z</dcterms:created>
  <dc:creator>Administrator</dc:creator>
  <cp:lastModifiedBy>无可取代</cp:lastModifiedBy>
  <cp:lastPrinted>2020-12-08T01:32:05Z</cp:lastPrinted>
  <dcterms:modified xsi:type="dcterms:W3CDTF">2020-12-08T01:40:24Z</dcterms:modified>
  <cp:revision>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